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A3" w:rsidRDefault="00203FA3" w:rsidP="00551DD1">
      <w:pPr>
        <w:tabs>
          <w:tab w:val="left" w:pos="7020"/>
        </w:tabs>
        <w:spacing w:after="0" w:line="240" w:lineRule="auto"/>
        <w:rPr>
          <w:rFonts w:cs="Times New Roman"/>
          <w:b/>
          <w:sz w:val="24"/>
          <w:szCs w:val="24"/>
          <w:lang w:val="uk-UA"/>
        </w:rPr>
      </w:pPr>
    </w:p>
    <w:p w:rsidR="00551DD1" w:rsidRDefault="00551DD1" w:rsidP="00551DD1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551DD1" w:rsidRDefault="00551DD1" w:rsidP="00551DD1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4C4832" w:rsidRPr="00423F3F" w:rsidRDefault="00655732" w:rsidP="00551DD1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423F3F">
        <w:rPr>
          <w:rFonts w:cs="Times New Roman"/>
          <w:b/>
          <w:sz w:val="24"/>
          <w:szCs w:val="24"/>
          <w:lang w:val="uk-UA"/>
        </w:rPr>
        <w:t xml:space="preserve">ПРОТОКОЛ № </w:t>
      </w:r>
      <w:r w:rsidR="00944ACF" w:rsidRPr="00423F3F">
        <w:rPr>
          <w:rFonts w:cs="Times New Roman"/>
          <w:b/>
          <w:sz w:val="24"/>
          <w:szCs w:val="24"/>
          <w:lang w:val="uk-UA"/>
        </w:rPr>
        <w:t xml:space="preserve"> 6</w:t>
      </w:r>
      <w:r w:rsidR="002858A8" w:rsidRPr="00423F3F">
        <w:rPr>
          <w:rFonts w:cs="Times New Roman"/>
          <w:b/>
          <w:sz w:val="24"/>
          <w:szCs w:val="24"/>
          <w:lang w:val="uk-UA"/>
        </w:rPr>
        <w:t>3</w:t>
      </w:r>
    </w:p>
    <w:p w:rsidR="004C4832" w:rsidRPr="00423F3F" w:rsidRDefault="004C4832" w:rsidP="00551DD1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423F3F">
        <w:rPr>
          <w:rFonts w:cs="Times New Roman"/>
          <w:b/>
          <w:sz w:val="24"/>
          <w:szCs w:val="24"/>
          <w:lang w:val="uk-UA"/>
        </w:rPr>
        <w:t>засідання постійної комісії ради з питань оренди, приватизації, комунального майна, промисловості, торгівлі, громадського харчування, побутового обслуговування, малого та середнього бізнесу</w:t>
      </w:r>
    </w:p>
    <w:p w:rsidR="004C4832" w:rsidRPr="00423F3F" w:rsidRDefault="004C4832" w:rsidP="00551DD1">
      <w:pPr>
        <w:spacing w:after="0" w:line="240" w:lineRule="auto"/>
        <w:jc w:val="right"/>
        <w:rPr>
          <w:rFonts w:cs="Times New Roman"/>
          <w:b/>
          <w:sz w:val="24"/>
          <w:szCs w:val="24"/>
          <w:lang w:val="uk-UA"/>
        </w:rPr>
      </w:pPr>
      <w:r w:rsidRPr="00423F3F">
        <w:rPr>
          <w:rFonts w:cs="Times New Roman"/>
          <w:b/>
          <w:sz w:val="24"/>
          <w:szCs w:val="24"/>
          <w:lang w:val="uk-UA"/>
        </w:rPr>
        <w:t xml:space="preserve">                                                                             від </w:t>
      </w:r>
      <w:r w:rsidR="002858A8" w:rsidRPr="00423F3F">
        <w:rPr>
          <w:rFonts w:cs="Times New Roman"/>
          <w:b/>
          <w:sz w:val="24"/>
          <w:szCs w:val="24"/>
          <w:lang w:val="uk-UA"/>
        </w:rPr>
        <w:t xml:space="preserve">4 червня </w:t>
      </w:r>
      <w:r w:rsidR="005B0958" w:rsidRPr="00423F3F">
        <w:rPr>
          <w:rFonts w:cs="Times New Roman"/>
          <w:b/>
          <w:sz w:val="24"/>
          <w:szCs w:val="24"/>
          <w:lang w:val="uk-UA"/>
        </w:rPr>
        <w:t>2025</w:t>
      </w:r>
      <w:r w:rsidRPr="00423F3F">
        <w:rPr>
          <w:rFonts w:cs="Times New Roman"/>
          <w:b/>
          <w:sz w:val="24"/>
          <w:szCs w:val="24"/>
          <w:lang w:val="uk-UA"/>
        </w:rPr>
        <w:t xml:space="preserve">  року</w:t>
      </w:r>
    </w:p>
    <w:p w:rsidR="004C4832" w:rsidRPr="00423F3F" w:rsidRDefault="004C4832" w:rsidP="00551DD1">
      <w:pPr>
        <w:spacing w:after="0" w:line="240" w:lineRule="auto"/>
        <w:rPr>
          <w:rFonts w:cs="Times New Roman"/>
          <w:b/>
          <w:sz w:val="24"/>
          <w:szCs w:val="24"/>
          <w:lang w:val="uk-UA"/>
        </w:rPr>
      </w:pPr>
      <w:r w:rsidRPr="00423F3F">
        <w:rPr>
          <w:rFonts w:cs="Times New Roman"/>
          <w:b/>
          <w:sz w:val="24"/>
          <w:szCs w:val="24"/>
          <w:lang w:val="uk-UA"/>
        </w:rPr>
        <w:t>Присутні:</w:t>
      </w:r>
    </w:p>
    <w:p w:rsidR="004C4832" w:rsidRPr="00423F3F" w:rsidRDefault="004C4832" w:rsidP="00551DD1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423F3F">
        <w:rPr>
          <w:rFonts w:cs="Times New Roman"/>
          <w:sz w:val="24"/>
          <w:szCs w:val="24"/>
          <w:lang w:val="uk-UA"/>
        </w:rPr>
        <w:t xml:space="preserve">Юрій Кушлик – голова постійної комісії </w:t>
      </w:r>
    </w:p>
    <w:p w:rsidR="004C4832" w:rsidRPr="00423F3F" w:rsidRDefault="004C4832" w:rsidP="00551DD1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423F3F">
        <w:rPr>
          <w:rFonts w:cs="Times New Roman"/>
          <w:sz w:val="24"/>
          <w:szCs w:val="24"/>
          <w:u w:val="single"/>
          <w:lang w:val="uk-UA"/>
        </w:rPr>
        <w:t>Члени комісії</w:t>
      </w:r>
      <w:r w:rsidRPr="00423F3F">
        <w:rPr>
          <w:rFonts w:cs="Times New Roman"/>
          <w:sz w:val="24"/>
          <w:szCs w:val="24"/>
          <w:lang w:val="uk-UA"/>
        </w:rPr>
        <w:t>:</w:t>
      </w:r>
      <w:r w:rsidR="00F9201D" w:rsidRPr="00423F3F">
        <w:rPr>
          <w:rFonts w:cs="Times New Roman"/>
          <w:sz w:val="24"/>
          <w:szCs w:val="24"/>
          <w:lang w:val="uk-UA"/>
        </w:rPr>
        <w:t xml:space="preserve"> Володимир Ханас</w:t>
      </w:r>
      <w:r w:rsidR="00390554" w:rsidRPr="00423F3F">
        <w:rPr>
          <w:rFonts w:cs="Times New Roman"/>
          <w:sz w:val="24"/>
          <w:szCs w:val="24"/>
          <w:lang w:val="uk-UA"/>
        </w:rPr>
        <w:t>,</w:t>
      </w:r>
      <w:r w:rsidR="005B0958" w:rsidRPr="00423F3F">
        <w:rPr>
          <w:rFonts w:cs="Times New Roman"/>
          <w:sz w:val="24"/>
          <w:szCs w:val="24"/>
          <w:lang w:val="uk-UA"/>
        </w:rPr>
        <w:t xml:space="preserve">  </w:t>
      </w:r>
      <w:r w:rsidR="00203FA3" w:rsidRPr="00423F3F">
        <w:rPr>
          <w:rFonts w:cs="Times New Roman"/>
          <w:sz w:val="24"/>
          <w:szCs w:val="24"/>
          <w:lang w:val="uk-UA"/>
        </w:rPr>
        <w:t>Ірина Волошин</w:t>
      </w:r>
      <w:r w:rsidR="005B0958" w:rsidRPr="00423F3F">
        <w:rPr>
          <w:rFonts w:cs="Times New Roman"/>
          <w:sz w:val="24"/>
          <w:szCs w:val="24"/>
          <w:lang w:val="uk-UA"/>
        </w:rPr>
        <w:t>, Мар’</w:t>
      </w:r>
      <w:r w:rsidR="002858A8" w:rsidRPr="00423F3F">
        <w:rPr>
          <w:rFonts w:cs="Times New Roman"/>
          <w:sz w:val="24"/>
          <w:szCs w:val="24"/>
          <w:lang w:val="uk-UA"/>
        </w:rPr>
        <w:t>яна Веселовська, Ярослав Пецюх</w:t>
      </w:r>
    </w:p>
    <w:p w:rsidR="005B0958" w:rsidRPr="00423F3F" w:rsidRDefault="004C4832" w:rsidP="00551DD1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423F3F">
        <w:rPr>
          <w:rFonts w:cs="Times New Roman"/>
          <w:b/>
          <w:sz w:val="24"/>
          <w:szCs w:val="24"/>
          <w:lang w:val="uk-UA"/>
        </w:rPr>
        <w:t>Відсутні</w:t>
      </w:r>
      <w:r w:rsidRPr="00423F3F">
        <w:rPr>
          <w:rFonts w:cs="Times New Roman"/>
          <w:sz w:val="24"/>
          <w:szCs w:val="24"/>
          <w:lang w:val="uk-UA"/>
        </w:rPr>
        <w:t>:</w:t>
      </w:r>
      <w:r w:rsidR="002858A8" w:rsidRPr="00423F3F">
        <w:rPr>
          <w:rFonts w:cs="Times New Roman"/>
          <w:sz w:val="24"/>
          <w:szCs w:val="24"/>
          <w:lang w:val="uk-UA"/>
        </w:rPr>
        <w:t xml:space="preserve"> </w:t>
      </w:r>
      <w:r w:rsidR="00944ACF" w:rsidRPr="00423F3F">
        <w:rPr>
          <w:rFonts w:cs="Times New Roman"/>
          <w:sz w:val="24"/>
          <w:szCs w:val="24"/>
          <w:lang w:val="uk-UA"/>
        </w:rPr>
        <w:t xml:space="preserve">Павло </w:t>
      </w:r>
      <w:r w:rsidR="00B21661" w:rsidRPr="00423F3F">
        <w:rPr>
          <w:rFonts w:cs="Times New Roman"/>
          <w:sz w:val="24"/>
          <w:szCs w:val="24"/>
          <w:lang w:val="uk-UA"/>
        </w:rPr>
        <w:t>Цвігун</w:t>
      </w:r>
    </w:p>
    <w:p w:rsidR="00A645C7" w:rsidRPr="00423F3F" w:rsidRDefault="004C4832" w:rsidP="00551DD1">
      <w:pPr>
        <w:spacing w:after="0" w:line="240" w:lineRule="auto"/>
        <w:jc w:val="both"/>
        <w:rPr>
          <w:rFonts w:cs="Times New Roman"/>
          <w:bCs/>
          <w:sz w:val="24"/>
          <w:szCs w:val="24"/>
          <w:lang w:val="uk-UA"/>
        </w:rPr>
      </w:pPr>
      <w:r w:rsidRPr="00423F3F">
        <w:rPr>
          <w:rFonts w:cs="Times New Roman"/>
          <w:b/>
          <w:sz w:val="24"/>
          <w:szCs w:val="24"/>
          <w:lang w:val="uk-UA"/>
        </w:rPr>
        <w:t>Запрошені</w:t>
      </w:r>
      <w:r w:rsidR="00944ACF" w:rsidRPr="00423F3F">
        <w:rPr>
          <w:rFonts w:cs="Times New Roman"/>
          <w:sz w:val="24"/>
          <w:szCs w:val="24"/>
          <w:lang w:val="uk-UA"/>
        </w:rPr>
        <w:t xml:space="preserve">: </w:t>
      </w:r>
      <w:r w:rsidR="002858A8" w:rsidRPr="00423F3F">
        <w:rPr>
          <w:rFonts w:cs="Times New Roman"/>
          <w:sz w:val="24"/>
          <w:szCs w:val="24"/>
          <w:lang w:val="uk-UA"/>
        </w:rPr>
        <w:t xml:space="preserve">Ірина Кіс- начальник управління майна громади, </w:t>
      </w:r>
      <w:r w:rsidR="00D53947" w:rsidRPr="00423F3F">
        <w:rPr>
          <w:rFonts w:cs="Times New Roman"/>
          <w:sz w:val="24"/>
          <w:szCs w:val="24"/>
          <w:lang w:val="uk-UA"/>
        </w:rPr>
        <w:t>О</w:t>
      </w:r>
      <w:r w:rsidR="00D53947" w:rsidRPr="00423F3F">
        <w:rPr>
          <w:rFonts w:cs="Times New Roman"/>
          <w:bCs/>
          <w:sz w:val="24"/>
          <w:szCs w:val="24"/>
          <w:lang w:val="uk-UA"/>
        </w:rPr>
        <w:t xml:space="preserve">лександра </w:t>
      </w:r>
      <w:proofErr w:type="spellStart"/>
      <w:r w:rsidR="00D53947" w:rsidRPr="00423F3F">
        <w:rPr>
          <w:rFonts w:cs="Times New Roman"/>
          <w:bCs/>
          <w:sz w:val="24"/>
          <w:szCs w:val="24"/>
          <w:lang w:val="uk-UA"/>
        </w:rPr>
        <w:t>Яцишин</w:t>
      </w:r>
      <w:proofErr w:type="spellEnd"/>
      <w:r w:rsidR="00D53947" w:rsidRPr="00423F3F">
        <w:rPr>
          <w:rFonts w:cs="Times New Roman"/>
          <w:bCs/>
          <w:sz w:val="24"/>
          <w:szCs w:val="24"/>
          <w:lang w:val="uk-UA"/>
        </w:rPr>
        <w:t xml:space="preserve"> - начальник відділу оренди та приватизації комунального майна</w:t>
      </w:r>
      <w:r w:rsidR="002858A8" w:rsidRPr="00423F3F">
        <w:rPr>
          <w:rFonts w:cs="Times New Roman"/>
          <w:bCs/>
          <w:sz w:val="24"/>
          <w:szCs w:val="24"/>
          <w:lang w:val="uk-UA"/>
        </w:rPr>
        <w:t xml:space="preserve">, Оксана Савран – начальник фінансового управління, </w:t>
      </w:r>
      <w:r w:rsidR="00685E9C" w:rsidRPr="00423F3F">
        <w:rPr>
          <w:rFonts w:cs="Times New Roman"/>
          <w:bCs/>
          <w:sz w:val="24"/>
          <w:szCs w:val="24"/>
          <w:lang w:val="uk-UA"/>
        </w:rPr>
        <w:t>Наталя Яким – начальник сектору економічного розвитку та інвестицій</w:t>
      </w:r>
      <w:r w:rsidR="006A022B">
        <w:rPr>
          <w:rFonts w:cs="Times New Roman"/>
          <w:bCs/>
          <w:sz w:val="24"/>
          <w:szCs w:val="24"/>
          <w:lang w:val="uk-UA"/>
        </w:rPr>
        <w:t xml:space="preserve"> управління інвестицій та економічного розвитку</w:t>
      </w:r>
      <w:r w:rsidR="00685E9C" w:rsidRPr="00423F3F">
        <w:rPr>
          <w:rFonts w:cs="Times New Roman"/>
          <w:bCs/>
          <w:sz w:val="24"/>
          <w:szCs w:val="24"/>
          <w:lang w:val="uk-UA"/>
        </w:rPr>
        <w:t xml:space="preserve">, </w:t>
      </w:r>
      <w:r w:rsidR="003C55CB" w:rsidRPr="00423F3F">
        <w:rPr>
          <w:rFonts w:cs="Times New Roman"/>
          <w:bCs/>
          <w:sz w:val="24"/>
          <w:szCs w:val="24"/>
          <w:lang w:val="uk-UA"/>
        </w:rPr>
        <w:t xml:space="preserve">Ірина </w:t>
      </w:r>
      <w:proofErr w:type="spellStart"/>
      <w:r w:rsidR="003C55CB" w:rsidRPr="00423F3F">
        <w:rPr>
          <w:rFonts w:cs="Times New Roman"/>
          <w:bCs/>
          <w:sz w:val="24"/>
          <w:szCs w:val="24"/>
          <w:lang w:val="uk-UA"/>
        </w:rPr>
        <w:t>Мацур</w:t>
      </w:r>
      <w:proofErr w:type="spellEnd"/>
      <w:r w:rsidR="003C55CB" w:rsidRPr="00423F3F">
        <w:rPr>
          <w:rFonts w:cs="Times New Roman"/>
          <w:bCs/>
          <w:sz w:val="24"/>
          <w:szCs w:val="24"/>
          <w:lang w:val="uk-UA"/>
        </w:rPr>
        <w:t xml:space="preserve"> – заступник начальника відділу охорони </w:t>
      </w:r>
      <w:proofErr w:type="spellStart"/>
      <w:r w:rsidR="003C55CB" w:rsidRPr="00423F3F">
        <w:rPr>
          <w:rFonts w:cs="Times New Roman"/>
          <w:bCs/>
          <w:sz w:val="24"/>
          <w:szCs w:val="24"/>
          <w:lang w:val="uk-UA"/>
        </w:rPr>
        <w:t>здоров</w:t>
      </w:r>
      <w:proofErr w:type="spellEnd"/>
      <w:r w:rsidR="003C55CB" w:rsidRPr="00423F3F">
        <w:rPr>
          <w:rFonts w:cs="Times New Roman"/>
          <w:bCs/>
          <w:sz w:val="24"/>
          <w:szCs w:val="24"/>
          <w:lang w:val="uk-UA"/>
        </w:rPr>
        <w:t>’</w:t>
      </w:r>
      <w:r w:rsidR="003C55CB" w:rsidRPr="00423F3F">
        <w:rPr>
          <w:rFonts w:cs="Times New Roman"/>
          <w:bCs/>
          <w:sz w:val="24"/>
          <w:szCs w:val="24"/>
          <w:lang w:val="en-US"/>
        </w:rPr>
        <w:t xml:space="preserve">я з </w:t>
      </w:r>
      <w:proofErr w:type="spellStart"/>
      <w:r w:rsidR="003C55CB" w:rsidRPr="00423F3F">
        <w:rPr>
          <w:rFonts w:cs="Times New Roman"/>
          <w:bCs/>
          <w:sz w:val="24"/>
          <w:szCs w:val="24"/>
          <w:lang w:val="en-US"/>
        </w:rPr>
        <w:t>фінансової</w:t>
      </w:r>
      <w:proofErr w:type="spellEnd"/>
      <w:r w:rsidR="003C55CB" w:rsidRPr="00423F3F"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 w:rsidR="003C55CB" w:rsidRPr="00423F3F">
        <w:rPr>
          <w:rFonts w:cs="Times New Roman"/>
          <w:bCs/>
          <w:sz w:val="24"/>
          <w:szCs w:val="24"/>
          <w:lang w:val="en-US"/>
        </w:rPr>
        <w:t>роботи</w:t>
      </w:r>
      <w:proofErr w:type="spellEnd"/>
      <w:r w:rsidR="003C55CB" w:rsidRPr="00423F3F">
        <w:rPr>
          <w:rFonts w:cs="Times New Roman"/>
          <w:bCs/>
          <w:sz w:val="24"/>
          <w:szCs w:val="24"/>
          <w:lang w:val="en-US"/>
        </w:rPr>
        <w:t>.</w:t>
      </w:r>
    </w:p>
    <w:p w:rsidR="00423F3F" w:rsidRPr="00423F3F" w:rsidRDefault="004C4832" w:rsidP="00551D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423F3F">
        <w:rPr>
          <w:rFonts w:cs="Times New Roman"/>
          <w:b/>
          <w:bCs/>
          <w:color w:val="000000"/>
          <w:sz w:val="24"/>
          <w:szCs w:val="24"/>
          <w:lang w:val="uk-UA"/>
        </w:rPr>
        <w:t xml:space="preserve">               </w:t>
      </w:r>
      <w:r w:rsidR="00423F3F" w:rsidRPr="00423F3F">
        <w:rPr>
          <w:rFonts w:cs="Times New Roman"/>
          <w:b/>
          <w:bCs/>
          <w:color w:val="000000"/>
          <w:sz w:val="24"/>
          <w:szCs w:val="24"/>
          <w:lang w:val="uk-UA"/>
        </w:rPr>
        <w:t xml:space="preserve">1. Слухали : </w:t>
      </w:r>
      <w:r w:rsidR="00423F3F" w:rsidRPr="00423F3F">
        <w:rPr>
          <w:rFonts w:eastAsia="Times New Roman" w:cs="Times New Roman"/>
          <w:color w:val="000000"/>
          <w:sz w:val="24"/>
          <w:szCs w:val="24"/>
          <w:lang w:val="uk-UA" w:eastAsia="ru-RU"/>
        </w:rPr>
        <w:t>Про встановлення місцевих податків та зборів на території Дрогобицької міської територіальної громади.</w:t>
      </w:r>
    </w:p>
    <w:p w:rsidR="00423F3F" w:rsidRPr="00423F3F" w:rsidRDefault="00423F3F" w:rsidP="00551DD1">
      <w:pPr>
        <w:spacing w:after="0" w:line="240" w:lineRule="auto"/>
        <w:jc w:val="both"/>
        <w:rPr>
          <w:rFonts w:cs="Times New Roman"/>
          <w:bCs/>
          <w:sz w:val="24"/>
          <w:szCs w:val="24"/>
          <w:lang w:val="uk-UA"/>
        </w:rPr>
      </w:pPr>
      <w:r w:rsidRPr="00423F3F">
        <w:rPr>
          <w:rFonts w:cs="Times New Roman"/>
          <w:b/>
          <w:bCs/>
          <w:color w:val="000000"/>
          <w:sz w:val="24"/>
          <w:szCs w:val="24"/>
          <w:lang w:val="uk-UA"/>
        </w:rPr>
        <w:t xml:space="preserve">Доповідач: </w:t>
      </w:r>
      <w:r w:rsidRPr="00423F3F">
        <w:rPr>
          <w:rFonts w:cs="Times New Roman"/>
          <w:bCs/>
          <w:sz w:val="24"/>
          <w:szCs w:val="24"/>
          <w:lang w:val="uk-UA"/>
        </w:rPr>
        <w:t>Оксана Савран – начальник фінансового управління</w:t>
      </w:r>
    </w:p>
    <w:p w:rsidR="00423F3F" w:rsidRPr="00423F3F" w:rsidRDefault="00423F3F" w:rsidP="00551DD1">
      <w:pPr>
        <w:spacing w:after="0" w:line="240" w:lineRule="auto"/>
        <w:jc w:val="both"/>
        <w:rPr>
          <w:rFonts w:cs="Times New Roman"/>
          <w:bCs/>
          <w:sz w:val="24"/>
          <w:szCs w:val="24"/>
          <w:lang w:val="uk-UA"/>
        </w:rPr>
      </w:pPr>
      <w:r w:rsidRPr="00423F3F">
        <w:rPr>
          <w:rFonts w:cs="Times New Roman"/>
          <w:bCs/>
          <w:sz w:val="24"/>
          <w:szCs w:val="24"/>
          <w:lang w:val="uk-UA"/>
        </w:rPr>
        <w:t xml:space="preserve">Велося обговорення </w:t>
      </w:r>
      <w:r>
        <w:rPr>
          <w:rFonts w:cs="Times New Roman"/>
          <w:bCs/>
          <w:sz w:val="24"/>
          <w:szCs w:val="24"/>
          <w:lang w:val="uk-UA"/>
        </w:rPr>
        <w:t xml:space="preserve">з </w:t>
      </w:r>
      <w:r w:rsidRPr="00423F3F">
        <w:rPr>
          <w:rFonts w:cs="Times New Roman"/>
          <w:bCs/>
          <w:sz w:val="24"/>
          <w:szCs w:val="24"/>
          <w:lang w:val="uk-UA"/>
        </w:rPr>
        <w:t>даного питання</w:t>
      </w:r>
      <w:r>
        <w:rPr>
          <w:rFonts w:cs="Times New Roman"/>
          <w:bCs/>
          <w:sz w:val="24"/>
          <w:szCs w:val="24"/>
          <w:lang w:val="uk-UA"/>
        </w:rPr>
        <w:t>.</w:t>
      </w:r>
    </w:p>
    <w:p w:rsidR="00423F3F" w:rsidRPr="001E0698" w:rsidRDefault="001E0698" w:rsidP="00551DD1">
      <w:pPr>
        <w:spacing w:after="0" w:line="240" w:lineRule="auto"/>
        <w:jc w:val="both"/>
        <w:rPr>
          <w:rFonts w:cs="Times New Roman"/>
          <w:b/>
          <w:bCs/>
          <w:sz w:val="24"/>
          <w:szCs w:val="24"/>
          <w:lang w:val="uk-UA"/>
        </w:rPr>
      </w:pPr>
      <w:r w:rsidRPr="001E0698">
        <w:rPr>
          <w:rFonts w:cs="Times New Roman"/>
          <w:bCs/>
          <w:sz w:val="24"/>
          <w:szCs w:val="24"/>
          <w:lang w:val="uk-UA"/>
        </w:rPr>
        <w:t>Взяли до відома.</w:t>
      </w:r>
    </w:p>
    <w:p w:rsidR="003B3801" w:rsidRPr="00423F3F" w:rsidRDefault="003B3801" w:rsidP="00551DD1">
      <w:pPr>
        <w:spacing w:after="0" w:line="240" w:lineRule="auto"/>
        <w:rPr>
          <w:rFonts w:cs="Times New Roman"/>
          <w:b/>
          <w:color w:val="C00000"/>
          <w:sz w:val="24"/>
          <w:szCs w:val="24"/>
          <w:lang w:val="uk-UA"/>
        </w:rPr>
      </w:pPr>
    </w:p>
    <w:p w:rsidR="00423F3F" w:rsidRPr="00423F3F" w:rsidRDefault="00423F3F" w:rsidP="00551DD1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3F3F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2. Слухали:</w:t>
      </w:r>
      <w:r w:rsidRPr="00423F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23F3F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доповнень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423F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благоустрою для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торгівельної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423F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23F3F">
        <w:rPr>
          <w:rFonts w:ascii="Times New Roman" w:hAnsi="Times New Roman" w:cs="Times New Roman"/>
          <w:sz w:val="24"/>
          <w:szCs w:val="24"/>
        </w:rPr>
        <w:t>з</w:t>
      </w:r>
      <w:r w:rsidRPr="00423F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пересувних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сезонної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торгівлі</w:t>
      </w:r>
      <w:proofErr w:type="spellEnd"/>
      <w:r w:rsidRPr="00423F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23F3F">
        <w:rPr>
          <w:rFonts w:ascii="Times New Roman" w:hAnsi="Times New Roman" w:cs="Times New Roman"/>
          <w:sz w:val="24"/>
          <w:szCs w:val="24"/>
        </w:rPr>
        <w:t>та/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розваг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423F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промоційних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рекламних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23F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Дрогобицької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42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3F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423F3F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423F3F" w:rsidRDefault="00423F3F" w:rsidP="00551DD1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3F3F">
        <w:rPr>
          <w:rFonts w:ascii="Times New Roman" w:hAnsi="Times New Roman" w:cs="Times New Roman"/>
          <w:b/>
          <w:sz w:val="24"/>
          <w:szCs w:val="24"/>
          <w:lang w:val="uk-UA"/>
        </w:rPr>
        <w:t>Доповідач:</w:t>
      </w:r>
      <w:r w:rsidRPr="00423F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23F3F">
        <w:rPr>
          <w:rFonts w:ascii="Times New Roman" w:hAnsi="Times New Roman" w:cs="Times New Roman"/>
          <w:bCs/>
          <w:sz w:val="24"/>
          <w:szCs w:val="24"/>
          <w:lang w:val="uk-UA"/>
        </w:rPr>
        <w:t>Наталя Яким – начальник сектору економічного розвитку та інвестицій</w:t>
      </w:r>
      <w:r w:rsidR="006A02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управління інвестицій та економічного розвитку</w:t>
      </w:r>
    </w:p>
    <w:p w:rsidR="00A74173" w:rsidRPr="004D0C83" w:rsidRDefault="00423F3F" w:rsidP="00551DD1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Велося обговорення  з даного питання.</w:t>
      </w:r>
    </w:p>
    <w:p w:rsidR="00423F3F" w:rsidRPr="00423F3F" w:rsidRDefault="00423F3F" w:rsidP="00551DD1">
      <w:pPr>
        <w:spacing w:after="0" w:line="240" w:lineRule="auto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cs="Times New Roman"/>
          <w:bCs/>
          <w:sz w:val="24"/>
          <w:szCs w:val="24"/>
          <w:lang w:val="uk-UA"/>
        </w:rPr>
        <w:t xml:space="preserve">Голосували: </w:t>
      </w:r>
      <w:r>
        <w:rPr>
          <w:rFonts w:cs="Times New Roman"/>
          <w:bCs/>
          <w:sz w:val="24"/>
          <w:szCs w:val="24"/>
          <w:lang w:val="uk-UA"/>
        </w:rPr>
        <w:tab/>
      </w: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Юрій Кушлик – за</w:t>
      </w:r>
    </w:p>
    <w:p w:rsidR="00423F3F" w:rsidRPr="00423F3F" w:rsidRDefault="00423F3F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Ірина Волошин – за</w:t>
      </w:r>
    </w:p>
    <w:p w:rsidR="00423F3F" w:rsidRPr="00423F3F" w:rsidRDefault="00423F3F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Володимир Ханас – за</w:t>
      </w:r>
    </w:p>
    <w:p w:rsidR="00423F3F" w:rsidRPr="00423F3F" w:rsidRDefault="00423F3F" w:rsidP="00551DD1">
      <w:pPr>
        <w:spacing w:after="0" w:line="240" w:lineRule="auto"/>
        <w:ind w:left="708" w:firstLine="708"/>
        <w:rPr>
          <w:rFonts w:eastAsia="Times New Roman" w:cs="Times New Roman"/>
          <w:bCs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bCs/>
          <w:i/>
          <w:color w:val="000000"/>
          <w:sz w:val="24"/>
          <w:szCs w:val="24"/>
          <w:lang w:val="uk-UA" w:eastAsia="ru-RU"/>
        </w:rPr>
        <w:t>Мар’яна Веселовська –за</w:t>
      </w:r>
    </w:p>
    <w:p w:rsidR="00423F3F" w:rsidRDefault="00423F3F" w:rsidP="00551DD1">
      <w:pPr>
        <w:pStyle w:val="a4"/>
        <w:ind w:left="708" w:firstLine="708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423F3F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Ярослав Пецюх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–</w:t>
      </w:r>
      <w:r w:rsidRPr="00423F3F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за</w:t>
      </w:r>
    </w:p>
    <w:p w:rsidR="00423F3F" w:rsidRDefault="00423F3F" w:rsidP="00551DD1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23F3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Вирішили : погодити</w:t>
      </w:r>
    </w:p>
    <w:p w:rsidR="00423F3F" w:rsidRDefault="00423F3F" w:rsidP="00551DD1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23F3F" w:rsidRPr="00A5628E" w:rsidRDefault="00423F3F" w:rsidP="00551DD1">
      <w:pPr>
        <w:pStyle w:val="22"/>
        <w:shd w:val="clear" w:color="auto" w:fill="auto"/>
        <w:spacing w:after="0" w:line="240" w:lineRule="auto"/>
        <w:ind w:rightChars="59" w:right="165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uk-UA" w:eastAsia="ru-RU"/>
        </w:rPr>
      </w:pPr>
      <w:r w:rsidRPr="00A74173">
        <w:rPr>
          <w:rFonts w:ascii="Times New Roman" w:eastAsia="Times New Roman" w:hAnsi="Times New Roman" w:cs="Times New Roman"/>
          <w:bCs w:val="0"/>
          <w:sz w:val="24"/>
          <w:szCs w:val="24"/>
          <w:lang w:val="uk-UA" w:eastAsia="ru-RU"/>
        </w:rPr>
        <w:t>3. Слухали: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uk-UA" w:eastAsia="ru-RU"/>
        </w:rPr>
        <w:t xml:space="preserve"> </w:t>
      </w:r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Про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внесення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змін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до складу </w:t>
      </w:r>
      <w:r w:rsidRP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ліквідаційної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комісії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eastAsia="uk-UA"/>
        </w:rPr>
        <w:t>коммунального</w:t>
      </w:r>
      <w:r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підприємства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«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Берізка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»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Дрогобицької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міської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ради </w:t>
      </w:r>
      <w:r w:rsidRP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Львівської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області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,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затвердженого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рішенням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ДМР</w:t>
      </w:r>
      <w:r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від</w:t>
      </w:r>
      <w:proofErr w:type="spellEnd"/>
      <w:r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27.06.2013 №1052</w:t>
      </w:r>
      <w:r w:rsidRP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>;</w:t>
      </w:r>
    </w:p>
    <w:p w:rsidR="00A5628E" w:rsidRDefault="00A5628E" w:rsidP="00551DD1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Доповідач: </w:t>
      </w:r>
      <w:r w:rsidRPr="00423F3F">
        <w:rPr>
          <w:rFonts w:ascii="Times New Roman" w:hAnsi="Times New Roman" w:cs="Times New Roman"/>
          <w:bCs/>
          <w:sz w:val="24"/>
          <w:szCs w:val="24"/>
          <w:lang w:val="uk-UA"/>
        </w:rPr>
        <w:t>Наталя Яким – начальник сектору економічного розвитку та інвестицій</w:t>
      </w:r>
      <w:r w:rsidR="006A02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управління інвестицій та економічного розвитку</w:t>
      </w:r>
    </w:p>
    <w:p w:rsidR="00A5628E" w:rsidRDefault="00A5628E" w:rsidP="00551DD1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Велося обговорення з даного питання.</w:t>
      </w:r>
    </w:p>
    <w:p w:rsidR="00A5628E" w:rsidRPr="00423F3F" w:rsidRDefault="00A5628E" w:rsidP="00551DD1">
      <w:pPr>
        <w:spacing w:after="0" w:line="240" w:lineRule="auto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cs="Times New Roman"/>
          <w:bCs/>
          <w:sz w:val="24"/>
          <w:szCs w:val="24"/>
          <w:lang w:val="uk-UA"/>
        </w:rPr>
        <w:t xml:space="preserve">Голосували: </w:t>
      </w:r>
      <w:r>
        <w:rPr>
          <w:rFonts w:cs="Times New Roman"/>
          <w:bCs/>
          <w:sz w:val="24"/>
          <w:szCs w:val="24"/>
          <w:lang w:val="uk-UA"/>
        </w:rPr>
        <w:tab/>
      </w: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Юрій Кушлик – за</w:t>
      </w:r>
    </w:p>
    <w:p w:rsidR="00551DD1" w:rsidRDefault="00551DD1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</w:p>
    <w:p w:rsidR="00551DD1" w:rsidRDefault="00551DD1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</w:p>
    <w:p w:rsidR="00551DD1" w:rsidRDefault="00551DD1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</w:p>
    <w:p w:rsidR="00551DD1" w:rsidRDefault="00551DD1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</w:p>
    <w:p w:rsidR="00551DD1" w:rsidRDefault="00551DD1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</w:p>
    <w:p w:rsidR="00A5628E" w:rsidRPr="00423F3F" w:rsidRDefault="00A5628E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Ірина Волошин – за</w:t>
      </w:r>
    </w:p>
    <w:p w:rsidR="00A5628E" w:rsidRPr="00423F3F" w:rsidRDefault="00A5628E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Володимир Ханас – за</w:t>
      </w:r>
    </w:p>
    <w:p w:rsidR="00A5628E" w:rsidRPr="00423F3F" w:rsidRDefault="00A5628E" w:rsidP="00551DD1">
      <w:pPr>
        <w:spacing w:after="0" w:line="240" w:lineRule="auto"/>
        <w:ind w:left="708" w:firstLine="708"/>
        <w:rPr>
          <w:rFonts w:eastAsia="Times New Roman" w:cs="Times New Roman"/>
          <w:bCs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bCs/>
          <w:i/>
          <w:color w:val="000000"/>
          <w:sz w:val="24"/>
          <w:szCs w:val="24"/>
          <w:lang w:val="uk-UA" w:eastAsia="ru-RU"/>
        </w:rPr>
        <w:t>Мар’яна Веселовська –за</w:t>
      </w:r>
    </w:p>
    <w:p w:rsidR="00A5628E" w:rsidRPr="004D0C83" w:rsidRDefault="00A5628E" w:rsidP="00551DD1">
      <w:pPr>
        <w:pStyle w:val="a4"/>
        <w:ind w:left="708" w:firstLine="708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423F3F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Ярослав Пецюх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– утримався</w:t>
      </w:r>
    </w:p>
    <w:p w:rsidR="00A5628E" w:rsidRDefault="00A5628E" w:rsidP="00551DD1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23F3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Вирішили : погодити</w:t>
      </w:r>
    </w:p>
    <w:p w:rsidR="00423F3F" w:rsidRPr="00423F3F" w:rsidRDefault="00423F3F" w:rsidP="00551DD1">
      <w:pPr>
        <w:pStyle w:val="22"/>
        <w:shd w:val="clear" w:color="auto" w:fill="auto"/>
        <w:spacing w:after="0" w:line="240" w:lineRule="auto"/>
        <w:ind w:rightChars="59" w:right="165"/>
        <w:jc w:val="left"/>
        <w:rPr>
          <w:rFonts w:ascii="Times New Roman" w:hAnsi="Times New Roman" w:cs="Times New Roman"/>
          <w:b w:val="0"/>
          <w:sz w:val="24"/>
          <w:szCs w:val="24"/>
          <w:lang w:val="uk-UA" w:eastAsia="uk-UA"/>
        </w:rPr>
      </w:pPr>
    </w:p>
    <w:p w:rsidR="00423F3F" w:rsidRPr="00423F3F" w:rsidRDefault="00A5628E" w:rsidP="00551DD1">
      <w:pPr>
        <w:pStyle w:val="22"/>
        <w:shd w:val="clear" w:color="auto" w:fill="auto"/>
        <w:spacing w:after="0" w:line="240" w:lineRule="auto"/>
        <w:ind w:rightChars="59" w:right="165"/>
        <w:jc w:val="left"/>
        <w:rPr>
          <w:rFonts w:ascii="Times New Roman" w:hAnsi="Times New Roman" w:cs="Times New Roman"/>
          <w:b w:val="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val="uk-UA" w:eastAsia="ru-RU"/>
        </w:rPr>
        <w:t>4</w:t>
      </w:r>
      <w:r w:rsidRPr="00A74173">
        <w:rPr>
          <w:rFonts w:ascii="Times New Roman" w:eastAsia="Times New Roman" w:hAnsi="Times New Roman" w:cs="Times New Roman"/>
          <w:bCs w:val="0"/>
          <w:sz w:val="24"/>
          <w:szCs w:val="24"/>
          <w:lang w:val="uk-UA" w:eastAsia="ru-RU"/>
        </w:rPr>
        <w:t>. Слухали: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uk-UA" w:eastAsia="ru-RU"/>
        </w:rPr>
        <w:t xml:space="preserve">  </w:t>
      </w:r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Про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внесення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змін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до складу </w:t>
      </w:r>
      <w:r w:rsidR="00423F3F" w:rsidRP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ліквідаційної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комісії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r w:rsid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коммунального</w:t>
      </w:r>
      <w:r w:rsid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підприємства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«Сфера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послуг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–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оздоровчий</w:t>
      </w:r>
      <w:proofErr w:type="spellEnd"/>
      <w:r w:rsid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комплекс «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Хвиля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»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Дрогобицької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міської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радиЛьвівської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області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,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затвердженого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рішенням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ДМР</w:t>
      </w:r>
      <w:r w:rsid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 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від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02.10.2012 №736</w:t>
      </w:r>
      <w:r w:rsidR="00423F3F" w:rsidRP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>;</w:t>
      </w:r>
    </w:p>
    <w:p w:rsidR="00A5628E" w:rsidRDefault="00A5628E" w:rsidP="00551DD1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Доповідач: </w:t>
      </w:r>
      <w:r w:rsidRPr="00423F3F">
        <w:rPr>
          <w:rFonts w:ascii="Times New Roman" w:hAnsi="Times New Roman" w:cs="Times New Roman"/>
          <w:bCs/>
          <w:sz w:val="24"/>
          <w:szCs w:val="24"/>
          <w:lang w:val="uk-UA"/>
        </w:rPr>
        <w:t>Наталя Яким – начальник сектору економічного розвитку та інвестицій</w:t>
      </w:r>
      <w:r w:rsidR="006A02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управління інвестицій та економічного розвитку</w:t>
      </w:r>
    </w:p>
    <w:p w:rsidR="00A5628E" w:rsidRPr="00423F3F" w:rsidRDefault="00A5628E" w:rsidP="00551DD1">
      <w:pPr>
        <w:spacing w:after="0" w:line="240" w:lineRule="auto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cs="Times New Roman"/>
          <w:bCs/>
          <w:sz w:val="24"/>
          <w:szCs w:val="24"/>
          <w:lang w:val="uk-UA"/>
        </w:rPr>
        <w:t xml:space="preserve">Голосували: </w:t>
      </w:r>
      <w:r>
        <w:rPr>
          <w:rFonts w:cs="Times New Roman"/>
          <w:bCs/>
          <w:sz w:val="24"/>
          <w:szCs w:val="24"/>
          <w:lang w:val="uk-UA"/>
        </w:rPr>
        <w:tab/>
      </w: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Юрій Кушлик – за</w:t>
      </w:r>
    </w:p>
    <w:p w:rsidR="00A5628E" w:rsidRPr="00423F3F" w:rsidRDefault="00A5628E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Ірина Волошин – за</w:t>
      </w:r>
    </w:p>
    <w:p w:rsidR="00A5628E" w:rsidRPr="00423F3F" w:rsidRDefault="00A5628E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Володимир Ханас – за</w:t>
      </w:r>
    </w:p>
    <w:p w:rsidR="00A5628E" w:rsidRPr="00423F3F" w:rsidRDefault="00A5628E" w:rsidP="00551DD1">
      <w:pPr>
        <w:spacing w:after="0" w:line="240" w:lineRule="auto"/>
        <w:ind w:left="708" w:firstLine="708"/>
        <w:rPr>
          <w:rFonts w:eastAsia="Times New Roman" w:cs="Times New Roman"/>
          <w:bCs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bCs/>
          <w:i/>
          <w:color w:val="000000"/>
          <w:sz w:val="24"/>
          <w:szCs w:val="24"/>
          <w:lang w:val="uk-UA" w:eastAsia="ru-RU"/>
        </w:rPr>
        <w:t>Мар’яна Веселовська –за</w:t>
      </w:r>
    </w:p>
    <w:p w:rsidR="00A5628E" w:rsidRPr="004D0C83" w:rsidRDefault="00A5628E" w:rsidP="00551DD1">
      <w:pPr>
        <w:pStyle w:val="a4"/>
        <w:ind w:left="708" w:firstLine="708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423F3F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Ярослав Пецюх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– утримався</w:t>
      </w:r>
    </w:p>
    <w:p w:rsidR="00A5628E" w:rsidRDefault="00A5628E" w:rsidP="00551DD1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23F3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Вирішили : погодити</w:t>
      </w:r>
    </w:p>
    <w:p w:rsidR="00423F3F" w:rsidRPr="00423F3F" w:rsidRDefault="00423F3F" w:rsidP="00551DD1">
      <w:pPr>
        <w:pStyle w:val="22"/>
        <w:shd w:val="clear" w:color="auto" w:fill="auto"/>
        <w:spacing w:after="0" w:line="240" w:lineRule="auto"/>
        <w:ind w:rightChars="59" w:right="165"/>
        <w:rPr>
          <w:rFonts w:ascii="Times New Roman" w:hAnsi="Times New Roman" w:cs="Times New Roman"/>
          <w:b w:val="0"/>
          <w:sz w:val="24"/>
          <w:szCs w:val="24"/>
          <w:lang w:val="uk-UA" w:eastAsia="uk-UA"/>
        </w:rPr>
      </w:pPr>
    </w:p>
    <w:p w:rsidR="00A74173" w:rsidRPr="00A5628E" w:rsidRDefault="00A5628E" w:rsidP="00551DD1">
      <w:pPr>
        <w:pStyle w:val="22"/>
        <w:shd w:val="clear" w:color="auto" w:fill="auto"/>
        <w:spacing w:after="0" w:line="240" w:lineRule="auto"/>
        <w:ind w:rightChars="59" w:right="165"/>
        <w:jc w:val="left"/>
        <w:rPr>
          <w:rFonts w:ascii="Times New Roman" w:hAnsi="Times New Roman" w:cs="Times New Roman"/>
          <w:b w:val="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val="uk-UA" w:eastAsia="ru-RU"/>
        </w:rPr>
        <w:t>5</w:t>
      </w:r>
      <w:r w:rsidRPr="00A74173">
        <w:rPr>
          <w:rFonts w:ascii="Times New Roman" w:eastAsia="Times New Roman" w:hAnsi="Times New Roman" w:cs="Times New Roman"/>
          <w:bCs w:val="0"/>
          <w:sz w:val="24"/>
          <w:szCs w:val="24"/>
          <w:lang w:val="uk-UA" w:eastAsia="ru-RU"/>
        </w:rPr>
        <w:t>. Слухали: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uk-UA" w:eastAsia="ru-RU"/>
        </w:rPr>
        <w:t xml:space="preserve"> </w:t>
      </w:r>
      <w:r w:rsidR="00423F3F" w:rsidRPr="00423F3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uk-UA" w:eastAsia="ru-RU"/>
        </w:rPr>
        <w:t xml:space="preserve"> «</w:t>
      </w:r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Про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внесення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змін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до складу </w:t>
      </w:r>
      <w:r w:rsidR="00423F3F" w:rsidRP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ліквідаційної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комісії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r w:rsid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коммунального</w:t>
      </w:r>
      <w:r w:rsid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підприємства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«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Комунальне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архітектурно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-</w:t>
      </w:r>
      <w:r w:rsid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проектне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підприємство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«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Архпроект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»</w:t>
      </w:r>
      <w:r w:rsid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Дрогобицької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міської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ради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Львівської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  <w:lang w:eastAsia="uk-UA"/>
        </w:rPr>
        <w:t>області,</w:t>
      </w:r>
      <w:r w:rsidR="00423F3F" w:rsidRPr="00423F3F">
        <w:rPr>
          <w:rFonts w:ascii="Times New Roman" w:hAnsi="Times New Roman" w:cs="Times New Roman"/>
          <w:b w:val="0"/>
          <w:sz w:val="24"/>
          <w:szCs w:val="24"/>
        </w:rPr>
        <w:t>затвердженого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</w:rPr>
        <w:t>рішенням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</w:rPr>
        <w:t xml:space="preserve"> ДМР</w:t>
      </w:r>
      <w:r w:rsidR="00423F3F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proofErr w:type="spellStart"/>
      <w:r w:rsidR="00423F3F" w:rsidRPr="00423F3F">
        <w:rPr>
          <w:rFonts w:ascii="Times New Roman" w:hAnsi="Times New Roman" w:cs="Times New Roman"/>
          <w:b w:val="0"/>
          <w:sz w:val="24"/>
          <w:szCs w:val="24"/>
        </w:rPr>
        <w:t>від</w:t>
      </w:r>
      <w:proofErr w:type="spellEnd"/>
      <w:r w:rsidR="00423F3F" w:rsidRPr="00423F3F">
        <w:rPr>
          <w:rFonts w:ascii="Times New Roman" w:hAnsi="Times New Roman" w:cs="Times New Roman"/>
          <w:b w:val="0"/>
          <w:sz w:val="24"/>
          <w:szCs w:val="24"/>
        </w:rPr>
        <w:t xml:space="preserve"> 07.05.2014 №1346</w:t>
      </w:r>
    </w:p>
    <w:p w:rsidR="00A5628E" w:rsidRPr="004D0C83" w:rsidRDefault="00A74173" w:rsidP="00551DD1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Доповідач: </w:t>
      </w:r>
      <w:r w:rsidRPr="00423F3F">
        <w:rPr>
          <w:rFonts w:ascii="Times New Roman" w:hAnsi="Times New Roman" w:cs="Times New Roman"/>
          <w:bCs/>
          <w:sz w:val="24"/>
          <w:szCs w:val="24"/>
          <w:lang w:val="uk-UA"/>
        </w:rPr>
        <w:t>Наталя Яким – начальник сектору економічного розвитку та інвестицій</w:t>
      </w:r>
      <w:r w:rsidR="006A02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управління інвестицій та економічного розвитку</w:t>
      </w:r>
    </w:p>
    <w:p w:rsidR="00A74173" w:rsidRPr="00423F3F" w:rsidRDefault="00A74173" w:rsidP="00551DD1">
      <w:pPr>
        <w:spacing w:after="0" w:line="240" w:lineRule="auto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cs="Times New Roman"/>
          <w:bCs/>
          <w:sz w:val="24"/>
          <w:szCs w:val="24"/>
          <w:lang w:val="uk-UA"/>
        </w:rPr>
        <w:t xml:space="preserve">Голосували: </w:t>
      </w:r>
      <w:r>
        <w:rPr>
          <w:rFonts w:cs="Times New Roman"/>
          <w:bCs/>
          <w:sz w:val="24"/>
          <w:szCs w:val="24"/>
          <w:lang w:val="uk-UA"/>
        </w:rPr>
        <w:tab/>
      </w: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Юрій Кушлик – за</w:t>
      </w:r>
    </w:p>
    <w:p w:rsidR="00A74173" w:rsidRPr="00423F3F" w:rsidRDefault="00A74173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Ірина Волошин – за</w:t>
      </w:r>
    </w:p>
    <w:p w:rsidR="00A74173" w:rsidRPr="00423F3F" w:rsidRDefault="00A74173" w:rsidP="00551DD1">
      <w:pPr>
        <w:spacing w:after="0" w:line="240" w:lineRule="auto"/>
        <w:ind w:left="708" w:firstLine="708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Володимир Ханас – за</w:t>
      </w:r>
    </w:p>
    <w:p w:rsidR="00A74173" w:rsidRPr="00423F3F" w:rsidRDefault="00A74173" w:rsidP="00551DD1">
      <w:pPr>
        <w:spacing w:after="0" w:line="240" w:lineRule="auto"/>
        <w:ind w:left="708" w:firstLine="708"/>
        <w:rPr>
          <w:rFonts w:eastAsia="Times New Roman" w:cs="Times New Roman"/>
          <w:bCs/>
          <w:i/>
          <w:color w:val="000000"/>
          <w:sz w:val="24"/>
          <w:szCs w:val="24"/>
          <w:lang w:val="uk-UA" w:eastAsia="ru-RU"/>
        </w:rPr>
      </w:pPr>
      <w:r w:rsidRPr="00423F3F">
        <w:rPr>
          <w:rFonts w:eastAsia="Times New Roman" w:cs="Times New Roman"/>
          <w:bCs/>
          <w:i/>
          <w:color w:val="000000"/>
          <w:sz w:val="24"/>
          <w:szCs w:val="24"/>
          <w:lang w:val="uk-UA" w:eastAsia="ru-RU"/>
        </w:rPr>
        <w:t>Мар’яна Веселовська –за</w:t>
      </w:r>
    </w:p>
    <w:p w:rsidR="00A74173" w:rsidRDefault="00A74173" w:rsidP="00551DD1">
      <w:pPr>
        <w:pStyle w:val="a4"/>
        <w:ind w:left="708" w:firstLine="708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423F3F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Ярослав Пецюх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– утримався</w:t>
      </w:r>
    </w:p>
    <w:p w:rsidR="00A74173" w:rsidRDefault="00A74173" w:rsidP="00551DD1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A74173" w:rsidRDefault="00A74173" w:rsidP="00551DD1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23F3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Вирішили : погодити</w:t>
      </w:r>
    </w:p>
    <w:p w:rsidR="004D0C83" w:rsidRDefault="004D0C83" w:rsidP="00551DD1">
      <w:pPr>
        <w:spacing w:after="0" w:line="240" w:lineRule="auto"/>
        <w:jc w:val="both"/>
        <w:rPr>
          <w:rFonts w:cs="Times New Roman"/>
          <w:b/>
          <w:bCs/>
          <w:color w:val="000000"/>
          <w:szCs w:val="28"/>
          <w:lang w:val="uk-UA"/>
        </w:rPr>
      </w:pPr>
    </w:p>
    <w:p w:rsidR="004D0C83" w:rsidRDefault="004D0C83" w:rsidP="00551DD1">
      <w:pPr>
        <w:spacing w:after="0" w:line="240" w:lineRule="auto"/>
        <w:jc w:val="center"/>
        <w:rPr>
          <w:rFonts w:cs="Times New Roman"/>
          <w:b/>
          <w:bCs/>
          <w:color w:val="000000"/>
          <w:szCs w:val="28"/>
          <w:lang w:val="uk-UA"/>
        </w:rPr>
      </w:pPr>
    </w:p>
    <w:p w:rsidR="00551DD1" w:rsidRDefault="00551DD1" w:rsidP="00551DD1">
      <w:pPr>
        <w:spacing w:after="0" w:line="240" w:lineRule="auto"/>
        <w:jc w:val="center"/>
        <w:rPr>
          <w:rFonts w:cs="Times New Roman"/>
          <w:b/>
          <w:bCs/>
          <w:color w:val="000000"/>
          <w:szCs w:val="28"/>
          <w:lang w:val="uk-UA"/>
        </w:rPr>
      </w:pPr>
    </w:p>
    <w:p w:rsidR="00551DD1" w:rsidRDefault="00551DD1" w:rsidP="00551DD1">
      <w:pPr>
        <w:spacing w:after="0" w:line="240" w:lineRule="auto"/>
        <w:jc w:val="center"/>
        <w:rPr>
          <w:rFonts w:cs="Times New Roman"/>
          <w:b/>
          <w:bCs/>
          <w:color w:val="000000"/>
          <w:szCs w:val="28"/>
          <w:lang w:val="uk-UA"/>
        </w:rPr>
      </w:pPr>
    </w:p>
    <w:p w:rsidR="00551DD1" w:rsidRDefault="00551DD1" w:rsidP="00551DD1">
      <w:pPr>
        <w:spacing w:after="0" w:line="240" w:lineRule="auto"/>
        <w:jc w:val="center"/>
        <w:rPr>
          <w:rFonts w:cs="Times New Roman"/>
          <w:b/>
          <w:bCs/>
          <w:color w:val="000000"/>
          <w:szCs w:val="28"/>
          <w:lang w:val="uk-UA"/>
        </w:rPr>
      </w:pPr>
    </w:p>
    <w:p w:rsidR="00551DD1" w:rsidRDefault="00551DD1" w:rsidP="00551DD1">
      <w:pPr>
        <w:spacing w:after="0" w:line="240" w:lineRule="auto"/>
        <w:jc w:val="center"/>
        <w:rPr>
          <w:rFonts w:cs="Times New Roman"/>
          <w:b/>
          <w:bCs/>
          <w:color w:val="000000"/>
          <w:szCs w:val="28"/>
          <w:lang w:val="uk-UA"/>
        </w:rPr>
      </w:pPr>
    </w:p>
    <w:p w:rsidR="00551DD1" w:rsidRDefault="00551DD1" w:rsidP="00551DD1">
      <w:pPr>
        <w:spacing w:after="0" w:line="240" w:lineRule="auto"/>
        <w:jc w:val="center"/>
        <w:rPr>
          <w:rFonts w:cs="Times New Roman"/>
          <w:b/>
          <w:bCs/>
          <w:color w:val="000000"/>
          <w:szCs w:val="28"/>
          <w:lang w:val="uk-UA"/>
        </w:rPr>
      </w:pPr>
    </w:p>
    <w:p w:rsidR="00551DD1" w:rsidRDefault="00551DD1" w:rsidP="00551DD1">
      <w:pPr>
        <w:spacing w:after="0" w:line="240" w:lineRule="auto"/>
        <w:jc w:val="center"/>
        <w:rPr>
          <w:rFonts w:cs="Times New Roman"/>
          <w:b/>
          <w:bCs/>
          <w:color w:val="000000"/>
          <w:szCs w:val="28"/>
          <w:lang w:val="uk-UA"/>
        </w:rPr>
      </w:pPr>
    </w:p>
    <w:p w:rsidR="00551DD1" w:rsidRDefault="00551DD1" w:rsidP="00551DD1">
      <w:pPr>
        <w:spacing w:after="0" w:line="240" w:lineRule="auto"/>
        <w:jc w:val="center"/>
        <w:rPr>
          <w:rFonts w:cs="Times New Roman"/>
          <w:b/>
          <w:bCs/>
          <w:color w:val="000000"/>
          <w:szCs w:val="28"/>
          <w:lang w:val="uk-UA"/>
        </w:rPr>
      </w:pPr>
    </w:p>
    <w:p w:rsidR="00A74173" w:rsidRPr="00551DD1" w:rsidRDefault="004D0C83" w:rsidP="00551DD1">
      <w:pPr>
        <w:spacing w:after="0" w:line="240" w:lineRule="auto"/>
        <w:jc w:val="center"/>
        <w:rPr>
          <w:rFonts w:cs="Times New Roman"/>
          <w:b/>
          <w:bCs/>
          <w:color w:val="000000"/>
          <w:szCs w:val="28"/>
          <w:lang w:val="uk-UA"/>
        </w:rPr>
      </w:pPr>
      <w:r w:rsidRPr="00551DD1">
        <w:rPr>
          <w:rFonts w:cs="Times New Roman"/>
          <w:b/>
          <w:bCs/>
          <w:color w:val="000000"/>
          <w:szCs w:val="28"/>
          <w:lang w:val="uk-UA"/>
        </w:rPr>
        <w:t>Перелік звернень щодо оренди та приватизації нежитлових приміщень та списання основних засобів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3"/>
        <w:gridCol w:w="1592"/>
        <w:gridCol w:w="853"/>
        <w:gridCol w:w="2262"/>
        <w:gridCol w:w="2977"/>
        <w:gridCol w:w="4111"/>
        <w:gridCol w:w="2976"/>
      </w:tblGrid>
      <w:tr w:rsidR="00B3479D" w:rsidRPr="00551DD1" w:rsidTr="00B3479D">
        <w:trPr>
          <w:trHeight w:val="10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Но-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мер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Об'єкт</w:t>
            </w:r>
            <w:proofErr w:type="spellEnd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адреса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Заявник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Питання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рішеня</w:t>
            </w:r>
            <w:proofErr w:type="spellEnd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Дрогобицької</w:t>
            </w:r>
            <w:proofErr w:type="spellEnd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Рекомендація</w:t>
            </w:r>
            <w:proofErr w:type="spellEnd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</w:tr>
      <w:tr w:rsidR="00F532C4" w:rsidRPr="00551DD1" w:rsidTr="00B3479D">
        <w:trPr>
          <w:trHeight w:val="12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Фабрична, 61/7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ТзОВ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Промислово-виробничий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іноваційний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Західенерго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лист № 1115/3-34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03.06.2025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ТзОВ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надати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частину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власного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плату 1 грн.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терміном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5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дозволу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32C4" w:rsidRPr="00551DD1" w:rsidTr="00B3479D">
        <w:trPr>
          <w:trHeight w:val="12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516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03.06.2025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виділення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окремого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медичної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допомоги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військовослужбовцям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ветеранам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C4" w:rsidRPr="00551DD1" w:rsidRDefault="00F532C4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</w:tc>
      </w:tr>
      <w:tr w:rsidR="00027BC4" w:rsidRPr="00551DD1" w:rsidTr="00B3479D">
        <w:trPr>
          <w:trHeight w:val="12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C4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C4" w:rsidRPr="00551DD1" w:rsidRDefault="00027B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Добрівляни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Шкільна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C4" w:rsidRPr="00551DD1" w:rsidRDefault="00027B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C4" w:rsidRPr="00551DD1" w:rsidRDefault="00027B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Виконавчий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комітет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Меденицької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селищної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ради, лист № 1121/3-37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C4" w:rsidRPr="00551DD1" w:rsidRDefault="00027B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прийому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пацієнтів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сімейним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лікарем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КНП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Меденицька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лікарня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 МСР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C4" w:rsidRPr="00551DD1" w:rsidRDefault="00027BC4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 типу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 (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ор. плати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п</w:t>
            </w:r>
            <w:r w:rsidRPr="00551DD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. 16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Методики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ор. плати за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майном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Велося обговорення.</w:t>
            </w:r>
          </w:p>
          <w:p w:rsidR="00027BC4" w:rsidRPr="00551DD1" w:rsidRDefault="00027BC4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Взяти до уваги лист Остапенко Л.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79D" w:rsidRPr="00551DD1" w:rsidTr="00B3479D">
        <w:trPr>
          <w:trHeight w:val="12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Стебник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9,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Трускавецька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18Б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9,0; 150 м. кв.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Староста 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Стебника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Болехівці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Нове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село, лист № 218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21.04.2025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оголошення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аукціону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продажу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приміщень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об'єктів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комунальної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B3479D" w:rsidRPr="00551DD1" w:rsidRDefault="00B3479D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3479D" w:rsidRPr="00551DD1" w:rsidRDefault="00B3479D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3479D" w:rsidRPr="00551DD1" w:rsidRDefault="00B3479D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3479D" w:rsidRPr="00551DD1" w:rsidRDefault="00B3479D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3479D" w:rsidRPr="00551DD1" w:rsidRDefault="00B3479D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3479D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  <w:r w:rsidR="002858A8"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79D" w:rsidRPr="00551DD1" w:rsidTr="00B3479D">
        <w:trPr>
          <w:trHeight w:val="12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В. Великого, 26а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Ветеранська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спілка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воїнів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АТО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Дрогобиччина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лист </w:t>
            </w:r>
            <w:proofErr w:type="gram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 1003</w:t>
            </w:r>
            <w:proofErr w:type="gram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21.05.2025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  <w:r w:rsidR="002858A8"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79D" w:rsidRPr="00551DD1" w:rsidTr="00B3479D">
        <w:trPr>
          <w:trHeight w:val="17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Шкільна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Ветерани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Галичини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лист № 696/3-34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11.04.2025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другого  типу</w:t>
            </w:r>
            <w:proofErr w:type="gram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дозволу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передачу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прим.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 типу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 (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ор. плати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п</w:t>
            </w:r>
            <w:r w:rsidRPr="00551DD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додатку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1 Методики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ор. плати за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майном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  <w:r w:rsidR="002858A8"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79D" w:rsidRPr="00551DD1" w:rsidTr="00B3479D">
        <w:trPr>
          <w:trHeight w:val="11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Автобус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ДП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Дрогобицьке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АТП". Лист № 1072/3-34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дозволу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здачу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автобусу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першого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типу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аукціону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Велося обговорення</w:t>
            </w:r>
            <w:r w:rsidR="006A022B" w:rsidRPr="00551DD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 </w:t>
            </w:r>
            <w:r w:rsidR="00390554" w:rsidRPr="00551DD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не голосувала</w:t>
            </w: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не голосував</w:t>
            </w: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–не голосувала</w:t>
            </w: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– не голосував</w:t>
            </w: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Пропози</w:t>
            </w:r>
            <w:r w:rsidR="001E0698" w:rsidRPr="00551DD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 xml:space="preserve">ція В. </w:t>
            </w:r>
            <w:proofErr w:type="spellStart"/>
            <w:r w:rsidR="001E0698" w:rsidRPr="00551DD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Ханаса</w:t>
            </w:r>
            <w:proofErr w:type="spellEnd"/>
            <w:r w:rsidR="001E0698" w:rsidRPr="00551DD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 xml:space="preserve"> : «на розгляд ради</w:t>
            </w:r>
            <w:r w:rsidRPr="00551DD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»:</w:t>
            </w: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не голосував</w:t>
            </w: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–не голосувала</w:t>
            </w:r>
          </w:p>
          <w:p w:rsidR="00390554" w:rsidRPr="00551DD1" w:rsidRDefault="00390554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– не голосував</w:t>
            </w:r>
          </w:p>
        </w:tc>
      </w:tr>
      <w:tr w:rsidR="00B3479D" w:rsidRPr="00551DD1" w:rsidTr="00B3479D">
        <w:trPr>
          <w:trHeight w:val="14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туризму, лист № 82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18.02.2025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передачу на баланс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будівель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мат.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Службова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записка №157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06.03.2025 р.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08C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0708C"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</w:p>
        </w:tc>
      </w:tr>
      <w:tr w:rsidR="00B3479D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Дережичі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Шкільна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10/13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КП "Управитель "ЖЕО" ДМР, лист " 108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передачу на баланс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передачу на баланс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08C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0708C"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</w:p>
        </w:tc>
      </w:tr>
      <w:tr w:rsidR="00B3479D" w:rsidRPr="00551DD1" w:rsidTr="00B3479D">
        <w:trPr>
          <w:trHeight w:val="9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В. Гора, 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589,7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КП "Управитель "ЖЕО"ДМР, лист № 121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26.05.2025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передачу на баланс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передачу на баланс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  <w:r w:rsidR="002858A8"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79D" w:rsidRPr="00551DD1" w:rsidTr="00B3479D">
        <w:trPr>
          <w:trHeight w:val="10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Фінансове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79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01.04.2025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передачу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передачу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  <w:r w:rsidR="002858A8"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79D" w:rsidRPr="00551DD1" w:rsidTr="00B3479D">
        <w:trPr>
          <w:trHeight w:val="11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Виконавчий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комітет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ДМР, лист № 3-34/2872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22.05.2025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передачу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передачу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  <w:r w:rsidR="002858A8"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79D" w:rsidRPr="00551DD1" w:rsidTr="00B3479D">
        <w:trPr>
          <w:trHeight w:val="11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туризму, лист № 225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09.05.2025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передачу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передачу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08C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0708C"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</w:p>
        </w:tc>
      </w:tr>
      <w:tr w:rsidR="00B3479D" w:rsidRPr="00551DD1" w:rsidTr="00B3479D">
        <w:trPr>
          <w:trHeight w:val="15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Виконавчий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комітет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ДМР (М.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Оршанська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), лист № 3-34/2208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09.04.2025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утримався</w:t>
            </w:r>
            <w:r w:rsidR="002858A8"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79D" w:rsidRPr="00551DD1" w:rsidTr="00B3479D">
        <w:trPr>
          <w:trHeight w:val="13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113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10.02.2025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</w:p>
        </w:tc>
      </w:tr>
      <w:tr w:rsidR="00B3479D" w:rsidRPr="00551DD1" w:rsidTr="00B3479D">
        <w:trPr>
          <w:trHeight w:val="12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Фінансове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ДМР, лист № 53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08C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2858A8" w:rsidRPr="00551DD1" w:rsidRDefault="00B0708C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Ярослав Пецюх - за</w:t>
            </w:r>
            <w:r w:rsidR="002858A8"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2961" w:rsidRPr="00551DD1" w:rsidTr="00B3479D">
        <w:trPr>
          <w:trHeight w:val="12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961" w:rsidRPr="00551DD1" w:rsidRDefault="008A296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961" w:rsidRPr="00551DD1" w:rsidRDefault="008A296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Дрогобич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>, 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961" w:rsidRPr="00551DD1" w:rsidRDefault="008A296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961" w:rsidRPr="00551DD1" w:rsidRDefault="008A296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>ВГО "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Бойківське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етнологічне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товариство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", лист № 996/3-34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20.05.2025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961" w:rsidRPr="00551DD1" w:rsidRDefault="008A296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продовження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договору до 49 р. та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пільгової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орендної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плати 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розмірі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1 грн. в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рік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8A296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Дрогобицької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ради № 781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25.11.2021 р. «Про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затвердження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Методики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розрахунку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орендної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плати за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майном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Дрогобицької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», - для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громадських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організацій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мистецтв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надається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пільгова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орендна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плата 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розмірі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4 % в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рік.Відповідно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до п. 125 постанови 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міністрів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3.06.2020 № 483 «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Деякі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питання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оренди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державного та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майна», - не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допускається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до договору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оренди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збільшення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строку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договору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оренди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випадків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коли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договір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був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укладений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на строк,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551DD1" w:rsidRDefault="00551DD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8A2961" w:rsidRPr="00551DD1" w:rsidRDefault="008A2961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становить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менш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п’ять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років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, та з моменту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укладення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продовжувався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, і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заява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орендаря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стосується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збільшення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строку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оренди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приведення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відповідність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визначеним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Законом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мінімальним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строком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961" w:rsidRPr="00551DD1" w:rsidRDefault="008A296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1E0698" w:rsidRPr="00551DD1" w:rsidTr="00551DD1">
        <w:trPr>
          <w:trHeight w:val="1796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Рихтичі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Дрогобицька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Греко-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католицька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церква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Лішнянський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деканат, лист № 948/3-34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передачу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колишньої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плебанії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власність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Рихтицької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церковної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1E0698" w:rsidRPr="00551DD1" w:rsidTr="00551DD1">
        <w:trPr>
          <w:trHeight w:val="16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вишивки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Мирослава Кот", лист № 130/3-34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22.01.2025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приміщень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 типу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 (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ор. плати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відповідн</w:t>
            </w:r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п. 4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Додатку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1 М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етодики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ор. плати за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майном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1E0698" w:rsidRPr="00551DD1" w:rsidTr="008A2961">
        <w:trPr>
          <w:trHeight w:val="45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336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03.06.2025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внесення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змін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поштові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зв’язку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виготовленою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новою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технічною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документацією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уточненням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адресами: -м.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Лесі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Українки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32,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102 з пл.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3 249,0 на 235,9 м. кв., прим. 102,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Шевченка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Тараса, 18, пл. 2419,7 м. </w:t>
            </w:r>
            <w:proofErr w:type="gram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км.,</w:t>
            </w:r>
            <w:proofErr w:type="gram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пл. 54,5 м. кв.,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з 2246,3 м. кв. на 2216,5 м. кв.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внесення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змін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сесій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0698" w:rsidRPr="00551DD1" w:rsidTr="00551DD1">
        <w:trPr>
          <w:trHeight w:val="16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Стебник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236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м-ну</w:t>
            </w:r>
            <w:proofErr w:type="gram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Солеуь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Стебника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У. Кравченко, лист № 1073/3-34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 продаж</w:t>
            </w:r>
            <w:proofErr w:type="gram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знесення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І. Франка, 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703,1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виконавчих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ДМР, лист № 01-4/950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21.11.2024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передачу на баланс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передачу на баланс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Шолом-Алейхема, 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Овчаренко В. В., лист № 07/О-3615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18.10.2024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першого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типу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дозволу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передачу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прим.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першого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типу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аукціону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Шкільна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обласна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червоного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хреста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лист № 1843/3-34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11.10.2024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 типу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аукціону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 типу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 (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ор. плати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п. 16 Методики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ор. плати за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майном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8A296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Міцкевича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Центр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Реабілітація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інвалідів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обласної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асоціації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інвалідів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всеукраїнської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інвалідів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"Союз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інвалідів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лист № 1873/3-34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16.10.2024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незаперечення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припиненні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будинків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споруд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 типу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дозволу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нежитлового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", Проект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в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другого типу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ком.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" (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ор. плати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п. 16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додатку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1 Методики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ор. плати за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майном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Дрогобицької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Трускавецька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16,49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 "ДМА ЛОАВ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Союз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скарга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07/Л-13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06.01.2025, лист № 2627/3-32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29.09.2022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вжиття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proofErr w:type="gram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систематичне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вибиття</w:t>
            </w:r>
            <w:proofErr w:type="spellEnd"/>
            <w:proofErr w:type="gram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вікон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 типу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 (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ор. плати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п. 16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Додатку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1 Методики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ор. плати за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майном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майдан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Шевченка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650,6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вищий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Донецький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технічний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лист № 1933/3-24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24.10.2024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передачу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для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житлових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приміщень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пл.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Шевченка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ДГО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Спілка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лист № 2393/3-34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19.12.2024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пільгової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орендної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плати 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розмірі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 грн. без ПДВ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період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31.12.2029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 передачу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нежитлового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приймається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сесією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ДМР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Шептицького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475,4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330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08.04.2025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розірвання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5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01.07.2021 р. з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усіма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додатками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п. 2. ст. 24 ЗУ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державного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майна", -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Договір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достроково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припинений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згодою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сторін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Договір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достроково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припинений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суду та з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підстав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договором.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Лепкого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9/2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ТзОВ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Дрогобичтепломережа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лист № 1153/3-34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19.06.2024, лист № 10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22.04.2025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котельні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закупівлю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340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10.05.2024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1E0698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324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27.05.2024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 порядок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закріплення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господарського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ооперативного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порядок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закріплення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господарського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оперативного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98" w:rsidRPr="00551DD1" w:rsidRDefault="001E0698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657E3" w:rsidRPr="00551DD1" w:rsidTr="008A2961">
        <w:trPr>
          <w:trHeight w:val="55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КП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Фермерське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господарство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Тарком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 ДМР, лист № 3-2805/25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28.05.2025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01.04.2025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передачу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передачу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657E3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478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26.05.2025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57E3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8A296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Виконавчий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комітет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ДМР (М.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Оршанська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), лист № 3-34/369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23.01.2025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п. 2.13 ПЕРЕЛІКУ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типових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створюються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строків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ЗАТВЕРДЖЕНОГО Наказом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юстиції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12.04.2012 № 578/5,-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Забороняється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знищувати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попереднього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експертизи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їхньої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дії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проекту детального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детальний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план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території-постійний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57E3" w:rsidRPr="00551DD1" w:rsidTr="00551DD1">
        <w:trPr>
          <w:trHeight w:val="10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127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18.02.2025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57E3" w:rsidRPr="00551DD1" w:rsidTr="00551DD1">
        <w:trPr>
          <w:trHeight w:val="98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01-29/221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26.03.2025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657E3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01-29/47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27.01.2025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57E3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Дрогобицький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науковий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Б.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Лепкого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лист № 25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03.02.2025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DD1" w:rsidRDefault="00551DD1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7E3" w:rsidRPr="00551DD1" w:rsidRDefault="005657E3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3225E3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  <w:lang w:val="uk-UA"/>
              </w:rPr>
              <w:t>4</w:t>
            </w:r>
            <w:r w:rsidR="008A2961" w:rsidRPr="00551DD1">
              <w:rPr>
                <w:rFonts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цінності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>КП "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Дрогобичтеплоенерго"ДМР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, лист № 1534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22.11.2023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Списання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551DD1">
              <w:rPr>
                <w:rFonts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списання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засобів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матеріальних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цінностей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3225E3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="008A2961" w:rsidRPr="00551DD1">
              <w:rPr>
                <w:rFonts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Дрогобич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>, 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Депутат Слотило М. І., № 2562/3-32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29.09.2023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оренду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неж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="00551DD1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приймальну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деп</w:t>
            </w:r>
            <w:bookmarkStart w:id="0" w:name="_GoBack"/>
            <w:bookmarkEnd w:id="0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утата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3225E3" w:rsidRPr="00551DD1" w:rsidTr="00B3479D">
        <w:trPr>
          <w:trHeight w:val="12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="008A2961" w:rsidRPr="00551DD1">
              <w:rPr>
                <w:rFonts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Дрогобич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. 22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Січня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>, 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>341,8;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райдержадміністрації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, лист № 2914/3-32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07.11.2023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укладення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договору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оренди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укладенні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 договору </w:t>
            </w:r>
            <w:proofErr w:type="spellStart"/>
            <w:r w:rsidRPr="00551DD1">
              <w:rPr>
                <w:rFonts w:cs="Times New Roman"/>
                <w:color w:val="000000"/>
                <w:sz w:val="24"/>
                <w:szCs w:val="24"/>
              </w:rPr>
              <w:t>оренди</w:t>
            </w:r>
            <w:proofErr w:type="spellEnd"/>
            <w:r w:rsidRPr="00551DD1">
              <w:rPr>
                <w:rFonts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E3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B3479D" w:rsidRPr="00551DD1" w:rsidTr="00B3479D">
        <w:trPr>
          <w:trHeight w:val="10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3225E3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A2961" w:rsidRPr="00551DD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Дрогобич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22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Січня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117,78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Фінансове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райдержадміністрації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відмову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укладенні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A8" w:rsidRPr="00551DD1" w:rsidRDefault="002858A8" w:rsidP="00551DD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E0698"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розглядалося</w:t>
            </w:r>
            <w:r w:rsidR="001E0698" w:rsidRPr="00551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03FA3" w:rsidRPr="00551DD1" w:rsidRDefault="00203FA3" w:rsidP="00551DD1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0663AA" w:rsidRPr="00551DD1" w:rsidRDefault="000663AA" w:rsidP="00551DD1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723FF0" w:rsidRPr="00551DD1" w:rsidRDefault="00112661" w:rsidP="00551DD1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  <w:r w:rsidRPr="00551DD1">
        <w:rPr>
          <w:rFonts w:cs="Times New Roman"/>
          <w:b/>
          <w:sz w:val="24"/>
          <w:szCs w:val="24"/>
          <w:lang w:val="uk-UA"/>
        </w:rPr>
        <w:t>Голова комісії</w:t>
      </w:r>
      <w:r w:rsidRPr="00551DD1">
        <w:rPr>
          <w:rFonts w:cs="Times New Roman"/>
          <w:b/>
          <w:sz w:val="24"/>
          <w:szCs w:val="24"/>
          <w:lang w:val="uk-UA"/>
        </w:rPr>
        <w:tab/>
      </w:r>
      <w:r w:rsidRPr="00551DD1">
        <w:rPr>
          <w:rFonts w:cs="Times New Roman"/>
          <w:b/>
          <w:sz w:val="24"/>
          <w:szCs w:val="24"/>
          <w:lang w:val="uk-UA"/>
        </w:rPr>
        <w:tab/>
      </w:r>
      <w:r w:rsidRPr="00551DD1">
        <w:rPr>
          <w:rFonts w:cs="Times New Roman"/>
          <w:b/>
          <w:sz w:val="24"/>
          <w:szCs w:val="24"/>
          <w:lang w:val="uk-UA"/>
        </w:rPr>
        <w:tab/>
      </w:r>
      <w:r w:rsidRPr="00551DD1">
        <w:rPr>
          <w:rFonts w:cs="Times New Roman"/>
          <w:b/>
          <w:sz w:val="24"/>
          <w:szCs w:val="24"/>
          <w:lang w:val="uk-UA"/>
        </w:rPr>
        <w:tab/>
      </w:r>
      <w:r w:rsidRPr="00551DD1">
        <w:rPr>
          <w:rFonts w:cs="Times New Roman"/>
          <w:b/>
          <w:sz w:val="24"/>
          <w:szCs w:val="24"/>
          <w:lang w:val="uk-UA"/>
        </w:rPr>
        <w:tab/>
        <w:t>Юрій КУШЛИК</w:t>
      </w:r>
    </w:p>
    <w:p w:rsidR="000D6C8F" w:rsidRPr="00551DD1" w:rsidRDefault="000D6C8F" w:rsidP="00551DD1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0D6C8F" w:rsidRPr="00551DD1" w:rsidRDefault="000D6C8F" w:rsidP="00551DD1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73461A" w:rsidRPr="00551DD1" w:rsidRDefault="0073461A" w:rsidP="00551DD1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F50A8E" w:rsidRPr="00551DD1" w:rsidRDefault="00112661" w:rsidP="00551DD1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  <w:r w:rsidRPr="00551DD1">
        <w:rPr>
          <w:rFonts w:cs="Times New Roman"/>
          <w:b/>
          <w:sz w:val="24"/>
          <w:szCs w:val="24"/>
          <w:lang w:val="uk-UA"/>
        </w:rPr>
        <w:t>Секретар комісії</w:t>
      </w:r>
      <w:r w:rsidRPr="00551DD1">
        <w:rPr>
          <w:rFonts w:cs="Times New Roman"/>
          <w:b/>
          <w:sz w:val="24"/>
          <w:szCs w:val="24"/>
          <w:lang w:val="uk-UA"/>
        </w:rPr>
        <w:tab/>
      </w:r>
      <w:r w:rsidRPr="00551DD1">
        <w:rPr>
          <w:rFonts w:cs="Times New Roman"/>
          <w:b/>
          <w:sz w:val="24"/>
          <w:szCs w:val="24"/>
          <w:lang w:val="uk-UA"/>
        </w:rPr>
        <w:tab/>
      </w:r>
      <w:r w:rsidRPr="00551DD1">
        <w:rPr>
          <w:rFonts w:cs="Times New Roman"/>
          <w:b/>
          <w:sz w:val="24"/>
          <w:szCs w:val="24"/>
          <w:lang w:val="uk-UA"/>
        </w:rPr>
        <w:tab/>
      </w:r>
      <w:r w:rsidRPr="00551DD1">
        <w:rPr>
          <w:rFonts w:cs="Times New Roman"/>
          <w:b/>
          <w:sz w:val="24"/>
          <w:szCs w:val="24"/>
          <w:lang w:val="uk-UA"/>
        </w:rPr>
        <w:tab/>
      </w:r>
      <w:r w:rsidRPr="00551DD1">
        <w:rPr>
          <w:rFonts w:cs="Times New Roman"/>
          <w:b/>
          <w:sz w:val="24"/>
          <w:szCs w:val="24"/>
          <w:lang w:val="uk-UA"/>
        </w:rPr>
        <w:tab/>
        <w:t>Ірина ВОЛОШИН</w:t>
      </w:r>
    </w:p>
    <w:p w:rsidR="00203FA3" w:rsidRPr="00551DD1" w:rsidRDefault="00203FA3" w:rsidP="00551DD1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551DD1" w:rsidRPr="00551DD1" w:rsidRDefault="00551DD1" w:rsidP="00551DD1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sectPr w:rsidR="00551DD1" w:rsidRPr="00551DD1" w:rsidSect="00286613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4832"/>
    <w:rsid w:val="0000571C"/>
    <w:rsid w:val="00027BC4"/>
    <w:rsid w:val="000328E3"/>
    <w:rsid w:val="00055BC9"/>
    <w:rsid w:val="000663AA"/>
    <w:rsid w:val="00081C67"/>
    <w:rsid w:val="000A43E8"/>
    <w:rsid w:val="000B011C"/>
    <w:rsid w:val="000D46A5"/>
    <w:rsid w:val="000D6C8F"/>
    <w:rsid w:val="00105C2B"/>
    <w:rsid w:val="00112661"/>
    <w:rsid w:val="001607AC"/>
    <w:rsid w:val="00163600"/>
    <w:rsid w:val="00185795"/>
    <w:rsid w:val="00197568"/>
    <w:rsid w:val="001A532C"/>
    <w:rsid w:val="001B49BE"/>
    <w:rsid w:val="001B6197"/>
    <w:rsid w:val="001E0698"/>
    <w:rsid w:val="00203FA3"/>
    <w:rsid w:val="00230267"/>
    <w:rsid w:val="00233C61"/>
    <w:rsid w:val="002471BB"/>
    <w:rsid w:val="00265BFA"/>
    <w:rsid w:val="0027755F"/>
    <w:rsid w:val="00284147"/>
    <w:rsid w:val="002858A8"/>
    <w:rsid w:val="00286613"/>
    <w:rsid w:val="002A38B3"/>
    <w:rsid w:val="002D664F"/>
    <w:rsid w:val="002D67A3"/>
    <w:rsid w:val="00316420"/>
    <w:rsid w:val="003225E3"/>
    <w:rsid w:val="003243A3"/>
    <w:rsid w:val="0035753C"/>
    <w:rsid w:val="00370740"/>
    <w:rsid w:val="00374D89"/>
    <w:rsid w:val="00390554"/>
    <w:rsid w:val="00397105"/>
    <w:rsid w:val="003B3801"/>
    <w:rsid w:val="003C3AFF"/>
    <w:rsid w:val="003C55CB"/>
    <w:rsid w:val="00423F3F"/>
    <w:rsid w:val="004270BC"/>
    <w:rsid w:val="00463C4C"/>
    <w:rsid w:val="00483324"/>
    <w:rsid w:val="004C4832"/>
    <w:rsid w:val="004D0C83"/>
    <w:rsid w:val="00501115"/>
    <w:rsid w:val="005067CD"/>
    <w:rsid w:val="005168E4"/>
    <w:rsid w:val="00551DD1"/>
    <w:rsid w:val="005657E3"/>
    <w:rsid w:val="005852E8"/>
    <w:rsid w:val="005874F9"/>
    <w:rsid w:val="005921BE"/>
    <w:rsid w:val="005B0958"/>
    <w:rsid w:val="005C0873"/>
    <w:rsid w:val="005C211D"/>
    <w:rsid w:val="005D5F0F"/>
    <w:rsid w:val="005F1CD4"/>
    <w:rsid w:val="005F3730"/>
    <w:rsid w:val="00626264"/>
    <w:rsid w:val="00655732"/>
    <w:rsid w:val="00685E9C"/>
    <w:rsid w:val="006A022B"/>
    <w:rsid w:val="006B575E"/>
    <w:rsid w:val="006C3A1C"/>
    <w:rsid w:val="006D243E"/>
    <w:rsid w:val="006F3E36"/>
    <w:rsid w:val="00710535"/>
    <w:rsid w:val="00723FF0"/>
    <w:rsid w:val="00725480"/>
    <w:rsid w:val="0073461A"/>
    <w:rsid w:val="00740867"/>
    <w:rsid w:val="00794C37"/>
    <w:rsid w:val="007A3EF6"/>
    <w:rsid w:val="00856446"/>
    <w:rsid w:val="00867E60"/>
    <w:rsid w:val="008A2961"/>
    <w:rsid w:val="008A499B"/>
    <w:rsid w:val="008B2654"/>
    <w:rsid w:val="008F2B1E"/>
    <w:rsid w:val="009004C2"/>
    <w:rsid w:val="00905F56"/>
    <w:rsid w:val="00905FC0"/>
    <w:rsid w:val="00932A85"/>
    <w:rsid w:val="0093790B"/>
    <w:rsid w:val="00941D0B"/>
    <w:rsid w:val="00944ACF"/>
    <w:rsid w:val="00963247"/>
    <w:rsid w:val="00973256"/>
    <w:rsid w:val="009C12E8"/>
    <w:rsid w:val="009E7BD6"/>
    <w:rsid w:val="00A337B4"/>
    <w:rsid w:val="00A5628E"/>
    <w:rsid w:val="00A603B9"/>
    <w:rsid w:val="00A645C7"/>
    <w:rsid w:val="00A668A0"/>
    <w:rsid w:val="00A74173"/>
    <w:rsid w:val="00AA060F"/>
    <w:rsid w:val="00AD0D9B"/>
    <w:rsid w:val="00AE277F"/>
    <w:rsid w:val="00AE3994"/>
    <w:rsid w:val="00B0708C"/>
    <w:rsid w:val="00B17D2F"/>
    <w:rsid w:val="00B21661"/>
    <w:rsid w:val="00B3479D"/>
    <w:rsid w:val="00B7152F"/>
    <w:rsid w:val="00B9626F"/>
    <w:rsid w:val="00BB2E5F"/>
    <w:rsid w:val="00BD65A2"/>
    <w:rsid w:val="00BF675A"/>
    <w:rsid w:val="00CA45AE"/>
    <w:rsid w:val="00CD76A5"/>
    <w:rsid w:val="00D20B69"/>
    <w:rsid w:val="00D226E0"/>
    <w:rsid w:val="00D41326"/>
    <w:rsid w:val="00D53947"/>
    <w:rsid w:val="00D74A4E"/>
    <w:rsid w:val="00D912DB"/>
    <w:rsid w:val="00E06158"/>
    <w:rsid w:val="00E31061"/>
    <w:rsid w:val="00E32DD5"/>
    <w:rsid w:val="00E53D11"/>
    <w:rsid w:val="00E80136"/>
    <w:rsid w:val="00EA0CCD"/>
    <w:rsid w:val="00EA4608"/>
    <w:rsid w:val="00EA77AD"/>
    <w:rsid w:val="00F128D6"/>
    <w:rsid w:val="00F50A8E"/>
    <w:rsid w:val="00F532C4"/>
    <w:rsid w:val="00F9201D"/>
    <w:rsid w:val="00FA140A"/>
    <w:rsid w:val="00FC6BC1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221CB-F842-49B1-89D5-C4043259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ий"/>
    <w:qFormat/>
    <w:rsid w:val="004C483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2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2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2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24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24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24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24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24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24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2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2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24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24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6D243E"/>
    <w:pPr>
      <w:spacing w:after="0" w:line="240" w:lineRule="auto"/>
    </w:pPr>
  </w:style>
  <w:style w:type="paragraph" w:styleId="a4">
    <w:name w:val="annotation text"/>
    <w:basedOn w:val="a"/>
    <w:link w:val="a5"/>
    <w:uiPriority w:val="99"/>
    <w:unhideWhenUsed/>
    <w:rsid w:val="006557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character" w:customStyle="1" w:styleId="a5">
    <w:name w:val="Текст примітки Знак"/>
    <w:basedOn w:val="a0"/>
    <w:link w:val="a4"/>
    <w:uiPriority w:val="99"/>
    <w:rsid w:val="00655732"/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5874F9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val="uk-UA" w:eastAsia="uk-UA"/>
    </w:rPr>
  </w:style>
  <w:style w:type="paragraph" w:styleId="a6">
    <w:name w:val="Normal (Web)"/>
    <w:basedOn w:val="a"/>
    <w:uiPriority w:val="99"/>
    <w:unhideWhenUsed/>
    <w:rsid w:val="003C3A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3C3AFF"/>
    <w:rPr>
      <w:b/>
      <w:bCs/>
    </w:rPr>
  </w:style>
  <w:style w:type="paragraph" w:customStyle="1" w:styleId="11">
    <w:name w:val="Обычный1"/>
    <w:rsid w:val="003B3801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0663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663AA"/>
    <w:rPr>
      <w:rFonts w:ascii="Segoe UI" w:hAnsi="Segoe UI" w:cs="Segoe UI"/>
      <w:sz w:val="18"/>
      <w:szCs w:val="18"/>
    </w:rPr>
  </w:style>
  <w:style w:type="character" w:customStyle="1" w:styleId="21">
    <w:name w:val="Основний текст (2)_"/>
    <w:link w:val="22"/>
    <w:locked/>
    <w:rsid w:val="00685E9C"/>
    <w:rPr>
      <w:b/>
      <w:bCs/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685E9C"/>
    <w:pPr>
      <w:shd w:val="clear" w:color="auto" w:fill="FFFFFF"/>
      <w:spacing w:after="60" w:line="317" w:lineRule="exact"/>
      <w:jc w:val="center"/>
    </w:pPr>
    <w:rPr>
      <w:rFonts w:asciiTheme="minorHAnsi" w:hAnsiTheme="minorHAns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294EA-6CF3-4F67-B442-733100DB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11798</Words>
  <Characters>6725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21</cp:revision>
  <cp:lastPrinted>2025-10-28T12:01:00Z</cp:lastPrinted>
  <dcterms:created xsi:type="dcterms:W3CDTF">2025-05-02T08:09:00Z</dcterms:created>
  <dcterms:modified xsi:type="dcterms:W3CDTF">2025-10-28T12:03:00Z</dcterms:modified>
</cp:coreProperties>
</file>