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CB" w:rsidRPr="005A23A9" w:rsidRDefault="00DD77CB" w:rsidP="00DD77CB">
      <w:pPr>
        <w:jc w:val="center"/>
        <w:rPr>
          <w:b/>
          <w:sz w:val="28"/>
          <w:szCs w:val="28"/>
        </w:rPr>
      </w:pPr>
      <w:r w:rsidRPr="005A23A9">
        <w:rPr>
          <w:b/>
          <w:sz w:val="28"/>
          <w:szCs w:val="28"/>
        </w:rPr>
        <w:t>Звіт про роботу</w:t>
      </w:r>
      <w:r>
        <w:rPr>
          <w:b/>
          <w:sz w:val="28"/>
          <w:szCs w:val="28"/>
        </w:rPr>
        <w:t xml:space="preserve"> відділу діяльності ради за 2023</w:t>
      </w:r>
      <w:r w:rsidRPr="005A23A9">
        <w:rPr>
          <w:b/>
          <w:sz w:val="28"/>
          <w:szCs w:val="28"/>
        </w:rPr>
        <w:t xml:space="preserve"> рік.</w:t>
      </w:r>
    </w:p>
    <w:p w:rsidR="00DD77CB" w:rsidRPr="005A23A9" w:rsidRDefault="00DD77CB" w:rsidP="00DD77CB">
      <w:pPr>
        <w:jc w:val="center"/>
        <w:rPr>
          <w:b/>
          <w:sz w:val="28"/>
          <w:szCs w:val="28"/>
        </w:rPr>
      </w:pPr>
    </w:p>
    <w:p w:rsidR="00DD77CB" w:rsidRDefault="00DD77CB" w:rsidP="00DD7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2023</w:t>
      </w:r>
      <w:r w:rsidRPr="005A23A9">
        <w:rPr>
          <w:sz w:val="28"/>
          <w:szCs w:val="28"/>
        </w:rPr>
        <w:t xml:space="preserve"> році</w:t>
      </w:r>
      <w:r>
        <w:rPr>
          <w:sz w:val="28"/>
          <w:szCs w:val="28"/>
        </w:rPr>
        <w:t xml:space="preserve"> відділом організовано роботу 11</w:t>
      </w:r>
      <w:r w:rsidRPr="005A23A9">
        <w:rPr>
          <w:sz w:val="28"/>
          <w:szCs w:val="28"/>
        </w:rPr>
        <w:t xml:space="preserve"> сесій</w:t>
      </w:r>
      <w:r>
        <w:rPr>
          <w:sz w:val="28"/>
          <w:szCs w:val="28"/>
        </w:rPr>
        <w:t>, з них 1 позачергова сесія (21 пленарне засідання).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Організовано роботу 15</w:t>
      </w:r>
      <w:r w:rsidRPr="005A23A9">
        <w:rPr>
          <w:sz w:val="28"/>
          <w:szCs w:val="28"/>
        </w:rPr>
        <w:t xml:space="preserve"> засідань погоджувальної ради. </w:t>
      </w:r>
    </w:p>
    <w:p w:rsidR="00DD77CB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Підготовлено</w:t>
      </w:r>
      <w:r>
        <w:rPr>
          <w:sz w:val="28"/>
          <w:szCs w:val="28"/>
        </w:rPr>
        <w:t xml:space="preserve">, упорядковано </w:t>
      </w:r>
      <w:r w:rsidRPr="005A23A9">
        <w:rPr>
          <w:sz w:val="28"/>
          <w:szCs w:val="28"/>
        </w:rPr>
        <w:t xml:space="preserve"> та подано для оприлюднення протоколи сесії та результати поіменного голосування кожного пленарно засідання міської ради.</w:t>
      </w:r>
    </w:p>
    <w:p w:rsidR="00DD77CB" w:rsidRDefault="00DD77CB" w:rsidP="00DD7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Здійснено</w:t>
      </w:r>
      <w:r w:rsidRPr="005A23A9">
        <w:rPr>
          <w:sz w:val="28"/>
          <w:szCs w:val="28"/>
        </w:rPr>
        <w:t xml:space="preserve"> своєчасне висвітлення документів, інформації та оголошень щодо роботи сесій міської ради, постійних комісій ради, погоджувальної ради, депутатів.</w:t>
      </w:r>
    </w:p>
    <w:p w:rsidR="00DD77CB" w:rsidRDefault="00DD77CB" w:rsidP="00DD7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23A9">
        <w:rPr>
          <w:sz w:val="28"/>
          <w:szCs w:val="28"/>
        </w:rPr>
        <w:t>ідповідно до вимог з діловодства,</w:t>
      </w:r>
      <w:r>
        <w:rPr>
          <w:sz w:val="28"/>
          <w:szCs w:val="28"/>
        </w:rPr>
        <w:t xml:space="preserve"> упорядковано</w:t>
      </w:r>
      <w:r w:rsidRPr="005A23A9">
        <w:rPr>
          <w:sz w:val="28"/>
          <w:szCs w:val="28"/>
        </w:rPr>
        <w:t xml:space="preserve"> </w:t>
      </w:r>
      <w:r>
        <w:rPr>
          <w:sz w:val="28"/>
          <w:szCs w:val="28"/>
        </w:rPr>
        <w:t>699 рішень</w:t>
      </w:r>
      <w:r w:rsidRPr="005A23A9">
        <w:rPr>
          <w:sz w:val="28"/>
          <w:szCs w:val="28"/>
        </w:rPr>
        <w:t xml:space="preserve"> міської ради та забезпечено вчасне оприлюднення їх на офіційному сайті міської ради.</w:t>
      </w:r>
      <w:r w:rsidRPr="00BA4300">
        <w:rPr>
          <w:sz w:val="28"/>
          <w:szCs w:val="28"/>
        </w:rPr>
        <w:t xml:space="preserve"> 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Проведена поточна робота з рішеннями, документами, зверненнями депутатів та громадян, витягами з рішень.</w:t>
      </w:r>
    </w:p>
    <w:p w:rsidR="00DD77CB" w:rsidRPr="005A23A9" w:rsidRDefault="00DD77CB" w:rsidP="00DD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За період 2023</w:t>
      </w:r>
      <w:r w:rsidRPr="005A23A9">
        <w:rPr>
          <w:sz w:val="28"/>
          <w:szCs w:val="28"/>
        </w:rPr>
        <w:t xml:space="preserve"> року відділом зареєстровано </w:t>
      </w:r>
      <w:r>
        <w:rPr>
          <w:sz w:val="28"/>
          <w:szCs w:val="28"/>
        </w:rPr>
        <w:t>274</w:t>
      </w:r>
      <w:r w:rsidRPr="005A23A9">
        <w:rPr>
          <w:sz w:val="28"/>
          <w:szCs w:val="28"/>
        </w:rPr>
        <w:t xml:space="preserve"> звернення депутатів, </w:t>
      </w:r>
      <w:r>
        <w:rPr>
          <w:sz w:val="28"/>
          <w:szCs w:val="28"/>
        </w:rPr>
        <w:t>325 звернень та запитів на інформацію</w:t>
      </w:r>
      <w:r w:rsidRPr="005A23A9">
        <w:rPr>
          <w:sz w:val="28"/>
          <w:szCs w:val="28"/>
        </w:rPr>
        <w:t xml:space="preserve"> мешканців Дрогобицької територіальної громади, юридичних осіб, відділів та управлінь міської ради. Проведено відповідну роботу для вчасного надання відповіді на звернення. 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Організовано роботу постійних комісій ради, забезпечено депутатів необхідними для роботи комісії документами та матеріалами: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планування бюджету, фінансів, цін</w:t>
      </w:r>
      <w:r>
        <w:rPr>
          <w:sz w:val="28"/>
          <w:szCs w:val="28"/>
        </w:rPr>
        <w:t>ової політики та інвестицій - 29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житлово – комунального господарства, будівництва, архітектури, екології, довкілля, транспорту, зв’язк</w:t>
      </w:r>
      <w:r>
        <w:rPr>
          <w:sz w:val="28"/>
          <w:szCs w:val="28"/>
        </w:rPr>
        <w:t>у та будівельних інвестицій – 18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оренди, приватизації, комунального майна, промисловості, торгівлі, громадського харчування, побутового обслуговування, м</w:t>
      </w:r>
      <w:r>
        <w:rPr>
          <w:sz w:val="28"/>
          <w:szCs w:val="28"/>
        </w:rPr>
        <w:t>алого та середнього бізнесу – 15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рег</w:t>
      </w:r>
      <w:r>
        <w:rPr>
          <w:sz w:val="28"/>
          <w:szCs w:val="28"/>
        </w:rPr>
        <w:t>улювання земельних відносин – 24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 xml:space="preserve">- постійна комісія ради з питань депутатської етики, законності, правопорядку, прав людини, розвитку громади та контролю за </w:t>
      </w:r>
      <w:r>
        <w:rPr>
          <w:sz w:val="28"/>
          <w:szCs w:val="28"/>
        </w:rPr>
        <w:t>дотриманням регламенту ради – 17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охорони здоров’я, праці та соціального захисту населення – 9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освіти, культури, молодіжно</w:t>
      </w:r>
      <w:r>
        <w:rPr>
          <w:sz w:val="28"/>
          <w:szCs w:val="28"/>
        </w:rPr>
        <w:t>ї політики, сім’ї та спорту – 13</w:t>
      </w:r>
      <w:r w:rsidRPr="005A23A9">
        <w:rPr>
          <w:sz w:val="28"/>
          <w:szCs w:val="28"/>
        </w:rPr>
        <w:t xml:space="preserve"> засідань;</w:t>
      </w:r>
    </w:p>
    <w:p w:rsidR="00DD77CB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з питань цифрової трансформації, креативної індустрії, туриз</w:t>
      </w:r>
      <w:r>
        <w:rPr>
          <w:sz w:val="28"/>
          <w:szCs w:val="28"/>
        </w:rPr>
        <w:t>му, інформації та інвестицій – 2</w:t>
      </w:r>
      <w:r w:rsidRPr="005A23A9">
        <w:rPr>
          <w:sz w:val="28"/>
          <w:szCs w:val="28"/>
        </w:rPr>
        <w:t xml:space="preserve"> засідання.</w:t>
      </w:r>
    </w:p>
    <w:p w:rsidR="00DD77CB" w:rsidRPr="005A23A9" w:rsidRDefault="00DD77CB" w:rsidP="00DD77CB">
      <w:pPr>
        <w:jc w:val="both"/>
        <w:rPr>
          <w:sz w:val="28"/>
          <w:szCs w:val="28"/>
        </w:rPr>
      </w:pPr>
      <w:r w:rsidRPr="005A23A9">
        <w:rPr>
          <w:sz w:val="28"/>
          <w:szCs w:val="28"/>
        </w:rPr>
        <w:tab/>
        <w:t>Відділ надавав інформацію громадянам Дрогобицької міської територіальної громади щодо діяльності депутатів, прийому депутатами громадян.</w:t>
      </w:r>
    </w:p>
    <w:p w:rsidR="00DD77CB" w:rsidRPr="005A23A9" w:rsidRDefault="00DD77CB" w:rsidP="00DD77CB">
      <w:pPr>
        <w:jc w:val="center"/>
        <w:rPr>
          <w:b/>
          <w:sz w:val="28"/>
          <w:szCs w:val="28"/>
        </w:rPr>
      </w:pPr>
      <w:r w:rsidRPr="00C15DB0">
        <w:rPr>
          <w:b/>
          <w:sz w:val="28"/>
          <w:szCs w:val="28"/>
        </w:rPr>
        <w:t xml:space="preserve">Начальник відділу                               </w:t>
      </w:r>
      <w:r>
        <w:rPr>
          <w:b/>
          <w:sz w:val="28"/>
          <w:szCs w:val="28"/>
        </w:rPr>
        <w:t xml:space="preserve">                           </w:t>
      </w:r>
      <w:r w:rsidRPr="00C15DB0">
        <w:rPr>
          <w:b/>
          <w:sz w:val="28"/>
          <w:szCs w:val="28"/>
        </w:rPr>
        <w:t xml:space="preserve"> Надія ЛЕПАК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  <w:r w:rsidRPr="005A23A9">
        <w:rPr>
          <w:b/>
          <w:sz w:val="28"/>
          <w:szCs w:val="28"/>
        </w:rPr>
        <w:lastRenderedPageBreak/>
        <w:t>Звіт про роботу</w:t>
      </w:r>
      <w:r>
        <w:rPr>
          <w:b/>
          <w:sz w:val="28"/>
          <w:szCs w:val="28"/>
        </w:rPr>
        <w:t xml:space="preserve"> відділу діяльності ради за 2024</w:t>
      </w:r>
      <w:r w:rsidRPr="005A23A9">
        <w:rPr>
          <w:b/>
          <w:sz w:val="28"/>
          <w:szCs w:val="28"/>
        </w:rPr>
        <w:t xml:space="preserve"> рік.</w:t>
      </w:r>
    </w:p>
    <w:p w:rsidR="00DD77CB" w:rsidRDefault="00DD77CB" w:rsidP="00DD77CB">
      <w:pPr>
        <w:jc w:val="both"/>
        <w:rPr>
          <w:sz w:val="28"/>
          <w:szCs w:val="28"/>
        </w:rPr>
      </w:pPr>
    </w:p>
    <w:p w:rsidR="00DD77CB" w:rsidRDefault="00DD77CB" w:rsidP="00DD77CB">
      <w:pPr>
        <w:jc w:val="both"/>
        <w:rPr>
          <w:b/>
          <w:sz w:val="28"/>
          <w:szCs w:val="28"/>
        </w:rPr>
      </w:pPr>
      <w:r w:rsidRPr="00B86DF4">
        <w:rPr>
          <w:sz w:val="28"/>
          <w:szCs w:val="28"/>
        </w:rPr>
        <w:t>Основн</w:t>
      </w:r>
      <w:r>
        <w:rPr>
          <w:sz w:val="28"/>
          <w:szCs w:val="28"/>
        </w:rPr>
        <w:t>а</w:t>
      </w:r>
      <w:r w:rsidRPr="00B86DF4">
        <w:rPr>
          <w:sz w:val="28"/>
          <w:szCs w:val="28"/>
        </w:rPr>
        <w:t xml:space="preserve"> </w:t>
      </w:r>
      <w:r>
        <w:rPr>
          <w:sz w:val="28"/>
          <w:szCs w:val="28"/>
        </w:rPr>
        <w:t>діяльність</w:t>
      </w:r>
      <w:r w:rsidRPr="00B86DF4">
        <w:rPr>
          <w:sz w:val="28"/>
          <w:szCs w:val="28"/>
        </w:rPr>
        <w:t xml:space="preserve"> відділу</w:t>
      </w:r>
      <w:r>
        <w:rPr>
          <w:b/>
          <w:sz w:val="28"/>
          <w:szCs w:val="28"/>
        </w:rPr>
        <w:t>:</w:t>
      </w:r>
    </w:p>
    <w:p w:rsidR="00DD77CB" w:rsidRPr="00B86DF4" w:rsidRDefault="00DD77CB" w:rsidP="00DD77CB">
      <w:pPr>
        <w:ind w:left="360"/>
        <w:jc w:val="both"/>
        <w:rPr>
          <w:sz w:val="28"/>
          <w:szCs w:val="28"/>
        </w:rPr>
      </w:pPr>
      <w:r w:rsidRPr="00B86DF4">
        <w:rPr>
          <w:sz w:val="28"/>
          <w:szCs w:val="28"/>
        </w:rPr>
        <w:t xml:space="preserve">- </w:t>
      </w:r>
      <w:r>
        <w:rPr>
          <w:sz w:val="28"/>
          <w:szCs w:val="28"/>
        </w:rPr>
        <w:t>ведення та оформлення</w:t>
      </w:r>
      <w:r w:rsidRPr="00B86DF4">
        <w:rPr>
          <w:sz w:val="28"/>
          <w:szCs w:val="28"/>
        </w:rPr>
        <w:t xml:space="preserve"> протоколу сесі</w:t>
      </w:r>
      <w:r>
        <w:rPr>
          <w:sz w:val="28"/>
          <w:szCs w:val="28"/>
        </w:rPr>
        <w:t>ї</w:t>
      </w:r>
      <w:r w:rsidRPr="00B86DF4">
        <w:rPr>
          <w:sz w:val="28"/>
          <w:szCs w:val="28"/>
        </w:rPr>
        <w:t>, погоджувальної ради;</w:t>
      </w:r>
    </w:p>
    <w:p w:rsidR="00DD77CB" w:rsidRPr="00B86DF4" w:rsidRDefault="00DD77CB" w:rsidP="00DD77CB">
      <w:pPr>
        <w:ind w:left="360"/>
        <w:jc w:val="both"/>
        <w:rPr>
          <w:sz w:val="28"/>
          <w:szCs w:val="28"/>
        </w:rPr>
      </w:pPr>
      <w:r w:rsidRPr="00B86DF4">
        <w:rPr>
          <w:sz w:val="28"/>
          <w:szCs w:val="28"/>
        </w:rPr>
        <w:t>- оформлення протоколів постійних комісій ради;</w:t>
      </w:r>
    </w:p>
    <w:p w:rsidR="00DD77CB" w:rsidRDefault="00DD77CB" w:rsidP="00DD77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оформлення протоколів поіменного голосування;</w:t>
      </w:r>
    </w:p>
    <w:p w:rsidR="00DD77CB" w:rsidRDefault="00DD77CB" w:rsidP="00DD77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робота з системою </w:t>
      </w:r>
      <w:proofErr w:type="spellStart"/>
      <w:r>
        <w:rPr>
          <w:sz w:val="28"/>
          <w:szCs w:val="28"/>
        </w:rPr>
        <w:t>“Голос“</w:t>
      </w:r>
      <w:proofErr w:type="spellEnd"/>
      <w:r>
        <w:rPr>
          <w:sz w:val="28"/>
          <w:szCs w:val="28"/>
        </w:rPr>
        <w:t>;</w:t>
      </w:r>
    </w:p>
    <w:p w:rsidR="00DD77CB" w:rsidRDefault="00DD77CB" w:rsidP="00DD77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підготовча робота до засідання міської ради та організація належного проведення сесії;</w:t>
      </w:r>
    </w:p>
    <w:p w:rsidR="00DD77CB" w:rsidRDefault="00DD77CB" w:rsidP="00DD77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безперервна комунікація з депутатами через електронну пошту, </w:t>
      </w:r>
      <w:proofErr w:type="spellStart"/>
      <w:r>
        <w:rPr>
          <w:sz w:val="28"/>
          <w:szCs w:val="28"/>
        </w:rPr>
        <w:t>вайбер</w:t>
      </w:r>
      <w:proofErr w:type="spellEnd"/>
      <w:r>
        <w:rPr>
          <w:sz w:val="28"/>
          <w:szCs w:val="28"/>
        </w:rPr>
        <w:t>, мобільний зв'язок;</w:t>
      </w:r>
    </w:p>
    <w:p w:rsidR="00DD77CB" w:rsidRDefault="00DD77CB" w:rsidP="00DD77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організація роботи засідань комісій, погоджувальної ради;</w:t>
      </w:r>
    </w:p>
    <w:p w:rsidR="00DD77CB" w:rsidRDefault="00DD77CB" w:rsidP="00DD77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депутатів усіма необхідними документами для проведення їх діяльності, проведення роботи сесій і комісій, в тому числі друк матеріалів на сесію;</w:t>
      </w:r>
    </w:p>
    <w:p w:rsidR="00DD77CB" w:rsidRDefault="00DD77CB" w:rsidP="00DD77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контроль за дотриманням вимог щодо оформлення проектів рішень;</w:t>
      </w:r>
    </w:p>
    <w:p w:rsidR="00DD77CB" w:rsidRDefault="00DD77CB" w:rsidP="00DD77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робота з документами після закінчення сесії (зібрання, нумерування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впорядкування та передача на проведення палітурних робіт  томи з рішеннями міської ради та документами до них);</w:t>
      </w:r>
    </w:p>
    <w:p w:rsidR="00DD77CB" w:rsidRDefault="00DD77CB" w:rsidP="00DD77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вчасного оприлюднення проектів рішень, рішень сесії, протоколів сесії, протоколів комісій, результатів поіменного голосування на офіційному сайті міської ради;</w:t>
      </w:r>
    </w:p>
    <w:p w:rsidR="00DD77CB" w:rsidRDefault="00DD77CB" w:rsidP="00DD77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підготовлення витягів з рішень міської ради, які у подальшому видано фізичним чи юридичним особам;</w:t>
      </w:r>
    </w:p>
    <w:p w:rsidR="00DD77CB" w:rsidRDefault="00DD77CB" w:rsidP="00DD77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реєстрація звернень депутатів та громадян до депутатів та контроль за наданням відповіді у терміни, передбачені законодавством.</w:t>
      </w:r>
    </w:p>
    <w:p w:rsidR="00DD77CB" w:rsidRPr="005A23A9" w:rsidRDefault="00DD77CB" w:rsidP="00DD77CB">
      <w:pPr>
        <w:rPr>
          <w:b/>
          <w:sz w:val="28"/>
          <w:szCs w:val="28"/>
        </w:rPr>
      </w:pPr>
    </w:p>
    <w:p w:rsidR="00DD77CB" w:rsidRDefault="00DD77CB" w:rsidP="00DD7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Отже, у  2024</w:t>
      </w:r>
      <w:r w:rsidRPr="005A23A9">
        <w:rPr>
          <w:sz w:val="28"/>
          <w:szCs w:val="28"/>
        </w:rPr>
        <w:t xml:space="preserve"> році</w:t>
      </w:r>
      <w:r>
        <w:rPr>
          <w:sz w:val="28"/>
          <w:szCs w:val="28"/>
        </w:rPr>
        <w:t xml:space="preserve"> відділом організовано роботу 14</w:t>
      </w:r>
      <w:r w:rsidRPr="005A23A9">
        <w:rPr>
          <w:sz w:val="28"/>
          <w:szCs w:val="28"/>
        </w:rPr>
        <w:t xml:space="preserve"> сесій</w:t>
      </w:r>
      <w:r>
        <w:rPr>
          <w:sz w:val="28"/>
          <w:szCs w:val="28"/>
        </w:rPr>
        <w:t>, з них 3 позачергові сесії  (23 пленарних засідань).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Організовано та проведено  роботу 17</w:t>
      </w:r>
      <w:r w:rsidRPr="005A23A9">
        <w:rPr>
          <w:sz w:val="28"/>
          <w:szCs w:val="28"/>
        </w:rPr>
        <w:t xml:space="preserve"> засідань погоджувальної ради. 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Організовано роботу постійних комісій ради, забезпечено депутатів необхідними для роботи комісії документами та матеріалами: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планування бюджету, фінансів, цін</w:t>
      </w:r>
      <w:r>
        <w:rPr>
          <w:sz w:val="28"/>
          <w:szCs w:val="28"/>
        </w:rPr>
        <w:t>ової політики та інвестицій - 25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житлово – комунального господарства, будівництва, архітектури, екології, довкілля, транспорту, зв’язк</w:t>
      </w:r>
      <w:r>
        <w:rPr>
          <w:sz w:val="28"/>
          <w:szCs w:val="28"/>
        </w:rPr>
        <w:t>у та будівельних інвестицій – 20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оренди, приватизації, комунального майна, промисловості, торгівлі, громадського харчування, побутового обслуговування, м</w:t>
      </w:r>
      <w:r>
        <w:rPr>
          <w:sz w:val="28"/>
          <w:szCs w:val="28"/>
        </w:rPr>
        <w:t>алого та середнього бізнесу – 13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рег</w:t>
      </w:r>
      <w:r>
        <w:rPr>
          <w:sz w:val="28"/>
          <w:szCs w:val="28"/>
        </w:rPr>
        <w:t>улювання земельних відносин – 26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 xml:space="preserve">- постійна комісія ради з питань депутатської етики, законності, правопорядку, прав людини, розвитку громади та контролю за </w:t>
      </w:r>
      <w:r>
        <w:rPr>
          <w:sz w:val="28"/>
          <w:szCs w:val="28"/>
        </w:rPr>
        <w:t>дотриманням регламенту ради – 16</w:t>
      </w:r>
      <w:r w:rsidRPr="005A23A9">
        <w:rPr>
          <w:sz w:val="28"/>
          <w:szCs w:val="28"/>
        </w:rPr>
        <w:t xml:space="preserve"> засідань;</w:t>
      </w:r>
    </w:p>
    <w:p w:rsidR="00DD77CB" w:rsidRPr="005A23A9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lastRenderedPageBreak/>
        <w:t>- постійна комісія ради з питань охорони здоров’я, праці та с</w:t>
      </w:r>
      <w:r>
        <w:rPr>
          <w:sz w:val="28"/>
          <w:szCs w:val="28"/>
        </w:rPr>
        <w:t>оціального захисту населення – 6</w:t>
      </w:r>
      <w:r w:rsidRPr="005A23A9">
        <w:rPr>
          <w:sz w:val="28"/>
          <w:szCs w:val="28"/>
        </w:rPr>
        <w:t xml:space="preserve"> засідань;</w:t>
      </w:r>
    </w:p>
    <w:p w:rsidR="00DD77CB" w:rsidRDefault="00DD77CB" w:rsidP="00DD77CB">
      <w:pPr>
        <w:ind w:firstLine="720"/>
        <w:jc w:val="both"/>
        <w:rPr>
          <w:sz w:val="28"/>
          <w:szCs w:val="28"/>
        </w:rPr>
      </w:pPr>
      <w:r w:rsidRPr="005A23A9">
        <w:rPr>
          <w:sz w:val="28"/>
          <w:szCs w:val="28"/>
        </w:rPr>
        <w:t>- постійна комісія ради з питань освіти, культури, молодіжно</w:t>
      </w:r>
      <w:r>
        <w:rPr>
          <w:sz w:val="28"/>
          <w:szCs w:val="28"/>
        </w:rPr>
        <w:t>ї політики, сім’ї та спорту – 15</w:t>
      </w:r>
      <w:r w:rsidRPr="005A23A9">
        <w:rPr>
          <w:sz w:val="28"/>
          <w:szCs w:val="28"/>
        </w:rPr>
        <w:t xml:space="preserve"> засідань;</w:t>
      </w:r>
    </w:p>
    <w:p w:rsidR="00DD77CB" w:rsidRDefault="00DD77CB" w:rsidP="00DD77CB">
      <w:pPr>
        <w:pStyle w:val="a4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У грудні 2024 року прийнято рішення про </w:t>
      </w:r>
      <w:r w:rsidRPr="00C15DB0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реорганізацію та</w:t>
      </w:r>
      <w:r w:rsidRPr="00C15DB0">
        <w:rPr>
          <w:sz w:val="28"/>
          <w:szCs w:val="28"/>
        </w:rPr>
        <w:t xml:space="preserve"> </w:t>
      </w:r>
      <w:r w:rsidRPr="00C15DB0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внесення змін у кількісний</w:t>
      </w:r>
      <w:r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Pr="00C15DB0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і персональний склад</w:t>
      </w:r>
      <w:r w:rsidRPr="00C15DB0">
        <w:rPr>
          <w:sz w:val="28"/>
          <w:szCs w:val="28"/>
        </w:rPr>
        <w:t xml:space="preserve"> </w:t>
      </w:r>
      <w:r w:rsidRPr="00C15DB0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постійних комісій Дрогобицької</w:t>
      </w:r>
      <w:r w:rsidRPr="00C15DB0">
        <w:rPr>
          <w:sz w:val="28"/>
          <w:szCs w:val="28"/>
        </w:rPr>
        <w:t xml:space="preserve"> </w:t>
      </w:r>
      <w:r w:rsidRPr="00C15DB0">
        <w:rPr>
          <w:rStyle w:val="a5"/>
          <w:rFonts w:eastAsiaTheme="majorEastAsia"/>
          <w:b w:val="0"/>
          <w:sz w:val="28"/>
          <w:szCs w:val="28"/>
          <w:bdr w:val="none" w:sz="0" w:space="0" w:color="auto" w:frame="1"/>
        </w:rPr>
        <w:t>міської ради восьмого скликання</w:t>
      </w:r>
      <w:r>
        <w:rPr>
          <w:rStyle w:val="a5"/>
          <w:b w:val="0"/>
          <w:sz w:val="28"/>
          <w:szCs w:val="28"/>
          <w:bdr w:val="none" w:sz="0" w:space="0" w:color="auto" w:frame="1"/>
        </w:rPr>
        <w:t>. На підставі цього у раді діє 6 постійних комісій.</w:t>
      </w:r>
    </w:p>
    <w:p w:rsidR="00DD77CB" w:rsidRDefault="00DD77CB" w:rsidP="00DD77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23A9">
        <w:rPr>
          <w:sz w:val="28"/>
          <w:szCs w:val="28"/>
        </w:rPr>
        <w:t>ідповідно до вимог з діловодства,</w:t>
      </w:r>
      <w:r>
        <w:rPr>
          <w:sz w:val="28"/>
          <w:szCs w:val="28"/>
        </w:rPr>
        <w:t xml:space="preserve"> упорядковано</w:t>
      </w:r>
      <w:r w:rsidRPr="005A23A9">
        <w:rPr>
          <w:sz w:val="28"/>
          <w:szCs w:val="28"/>
        </w:rPr>
        <w:t xml:space="preserve"> </w:t>
      </w:r>
      <w:r>
        <w:rPr>
          <w:sz w:val="28"/>
          <w:szCs w:val="28"/>
        </w:rPr>
        <w:t>737 рішень</w:t>
      </w:r>
      <w:r w:rsidRPr="005A23A9">
        <w:rPr>
          <w:sz w:val="28"/>
          <w:szCs w:val="28"/>
        </w:rPr>
        <w:t xml:space="preserve"> міської ради та забезпечено вчасне оприлюднення їх на офіційному сайті міської ради.</w:t>
      </w:r>
    </w:p>
    <w:p w:rsidR="00DD77CB" w:rsidRDefault="00DD77CB" w:rsidP="00DD77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період 2024</w:t>
      </w:r>
      <w:r w:rsidRPr="005A23A9">
        <w:rPr>
          <w:sz w:val="28"/>
          <w:szCs w:val="28"/>
        </w:rPr>
        <w:t xml:space="preserve"> року відділом зареєстровано </w:t>
      </w:r>
      <w:r>
        <w:rPr>
          <w:sz w:val="28"/>
          <w:szCs w:val="28"/>
        </w:rPr>
        <w:t>116</w:t>
      </w:r>
      <w:r w:rsidRPr="005A23A9">
        <w:rPr>
          <w:sz w:val="28"/>
          <w:szCs w:val="28"/>
        </w:rPr>
        <w:t xml:space="preserve"> звернення депутатів, </w:t>
      </w:r>
      <w:r>
        <w:rPr>
          <w:sz w:val="28"/>
          <w:szCs w:val="28"/>
        </w:rPr>
        <w:t>347 звернень та запитів на інформацію</w:t>
      </w:r>
      <w:r w:rsidRPr="005A23A9">
        <w:rPr>
          <w:sz w:val="28"/>
          <w:szCs w:val="28"/>
        </w:rPr>
        <w:t xml:space="preserve"> мешканців Дрогобицької територіальної громади, юридичних осіб, відділів та управлінь міської ради. Проведено відповідну роботу для вчасного надання відповіді на звернення. </w:t>
      </w:r>
    </w:p>
    <w:p w:rsidR="00DD77CB" w:rsidRDefault="00DD77CB" w:rsidP="00DD77CB">
      <w:pPr>
        <w:jc w:val="both"/>
        <w:rPr>
          <w:sz w:val="28"/>
          <w:szCs w:val="28"/>
        </w:rPr>
      </w:pPr>
    </w:p>
    <w:p w:rsidR="00DD77CB" w:rsidRDefault="00DD77CB" w:rsidP="00DD77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A23A9">
        <w:rPr>
          <w:sz w:val="28"/>
          <w:szCs w:val="28"/>
        </w:rPr>
        <w:t>Відділ</w:t>
      </w:r>
      <w:r>
        <w:rPr>
          <w:sz w:val="28"/>
          <w:szCs w:val="28"/>
        </w:rPr>
        <w:t>ом</w:t>
      </w:r>
      <w:r w:rsidRPr="005A2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надавалася </w:t>
      </w:r>
      <w:r w:rsidRPr="005A23A9">
        <w:rPr>
          <w:sz w:val="28"/>
          <w:szCs w:val="28"/>
        </w:rPr>
        <w:t xml:space="preserve"> інформа</w:t>
      </w:r>
      <w:r>
        <w:rPr>
          <w:sz w:val="28"/>
          <w:szCs w:val="28"/>
        </w:rPr>
        <w:t>ція щодо прийому депутатами громадян.</w:t>
      </w:r>
      <w:r w:rsidRPr="005A23A9">
        <w:rPr>
          <w:sz w:val="28"/>
          <w:szCs w:val="28"/>
        </w:rPr>
        <w:t xml:space="preserve"> </w:t>
      </w:r>
    </w:p>
    <w:p w:rsidR="00DD77CB" w:rsidRDefault="00DD77CB" w:rsidP="00DD77CB">
      <w:pPr>
        <w:ind w:firstLine="360"/>
        <w:jc w:val="both"/>
        <w:rPr>
          <w:sz w:val="28"/>
          <w:szCs w:val="28"/>
        </w:rPr>
      </w:pPr>
    </w:p>
    <w:p w:rsidR="00DD77CB" w:rsidRDefault="00DD77CB" w:rsidP="00DD77CB">
      <w:pPr>
        <w:ind w:firstLine="360"/>
        <w:jc w:val="both"/>
        <w:rPr>
          <w:sz w:val="28"/>
          <w:szCs w:val="28"/>
        </w:rPr>
      </w:pPr>
    </w:p>
    <w:p w:rsidR="00DD77CB" w:rsidRDefault="00DD77CB" w:rsidP="00DD77CB">
      <w:pPr>
        <w:ind w:firstLine="720"/>
        <w:rPr>
          <w:sz w:val="28"/>
          <w:szCs w:val="28"/>
        </w:rPr>
      </w:pPr>
    </w:p>
    <w:p w:rsidR="002A38B3" w:rsidRDefault="00DD77CB" w:rsidP="00DD77CB">
      <w:r w:rsidRPr="00C15DB0">
        <w:rPr>
          <w:b/>
          <w:sz w:val="28"/>
          <w:szCs w:val="28"/>
        </w:rPr>
        <w:t xml:space="preserve">Начальник відділу                               </w:t>
      </w:r>
      <w:r>
        <w:rPr>
          <w:b/>
          <w:sz w:val="28"/>
          <w:szCs w:val="28"/>
        </w:rPr>
        <w:t xml:space="preserve">                           </w:t>
      </w:r>
      <w:r w:rsidRPr="00C15DB0">
        <w:rPr>
          <w:b/>
          <w:sz w:val="28"/>
          <w:szCs w:val="28"/>
        </w:rPr>
        <w:t xml:space="preserve"> Надія ЛЕПАК               </w:t>
      </w:r>
    </w:p>
    <w:sectPr w:rsidR="002A38B3" w:rsidSect="002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77CB"/>
    <w:rsid w:val="0000571C"/>
    <w:rsid w:val="002A38B3"/>
    <w:rsid w:val="00344B19"/>
    <w:rsid w:val="00463C4C"/>
    <w:rsid w:val="006D243E"/>
    <w:rsid w:val="00DD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DD77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paragraph" w:styleId="a4">
    <w:name w:val="Normal (Web)"/>
    <w:basedOn w:val="a"/>
    <w:uiPriority w:val="99"/>
    <w:qFormat/>
    <w:rsid w:val="00DD77C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5">
    <w:name w:val="Strong"/>
    <w:uiPriority w:val="22"/>
    <w:qFormat/>
    <w:rsid w:val="00DD77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4968</Characters>
  <Application>Microsoft Office Word</Application>
  <DocSecurity>0</DocSecurity>
  <Lines>41</Lines>
  <Paragraphs>11</Paragraphs>
  <ScaleCrop>false</ScaleCrop>
  <Company>DMR</Company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2025-01-13T11:52:00Z</dcterms:created>
  <dcterms:modified xsi:type="dcterms:W3CDTF">2025-01-13T11:55:00Z</dcterms:modified>
</cp:coreProperties>
</file>