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F" w:rsidRDefault="00AD5151">
      <w:pPr>
        <w:pStyle w:val="50"/>
        <w:shd w:val="clear" w:color="auto" w:fill="auto"/>
        <w:spacing w:after="4" w:line="250" w:lineRule="exact"/>
        <w:ind w:left="6580"/>
      </w:pPr>
      <w:r>
        <w:t>Протокол № 92</w:t>
      </w:r>
    </w:p>
    <w:p w:rsidR="00A77B3F" w:rsidRDefault="00AD5151">
      <w:pPr>
        <w:pStyle w:val="40"/>
        <w:shd w:val="clear" w:color="auto" w:fill="auto"/>
        <w:spacing w:after="292" w:line="230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A77B3F" w:rsidRDefault="00AD5151">
      <w:pPr>
        <w:pStyle w:val="50"/>
        <w:shd w:val="clear" w:color="auto" w:fill="auto"/>
        <w:tabs>
          <w:tab w:val="left" w:pos="12549"/>
        </w:tabs>
        <w:spacing w:after="47" w:line="250" w:lineRule="exact"/>
        <w:ind w:left="160"/>
        <w:jc w:val="both"/>
      </w:pPr>
      <w:r>
        <w:t>м. Дрогобич</w:t>
      </w:r>
      <w:r>
        <w:tab/>
      </w:r>
      <w:r>
        <w:rPr>
          <w:rStyle w:val="51"/>
        </w:rPr>
        <w:t>15 березня 2018 р.</w:t>
      </w:r>
    </w:p>
    <w:p w:rsidR="00A77B3F" w:rsidRDefault="00AD5151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І.В.</w:t>
      </w:r>
    </w:p>
    <w:p w:rsidR="00A77B3F" w:rsidRDefault="00AD5151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A77B3F" w:rsidRDefault="00AD5151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С.Р.</w:t>
      </w:r>
    </w:p>
    <w:p w:rsidR="00A77B3F" w:rsidRDefault="00AD5151">
      <w:pPr>
        <w:pStyle w:val="50"/>
        <w:shd w:val="clear" w:color="auto" w:fill="auto"/>
        <w:spacing w:after="68" w:line="307" w:lineRule="exact"/>
        <w:ind w:left="160" w:right="840"/>
      </w:pPr>
      <w:r>
        <w:rPr>
          <w:rStyle w:val="52"/>
        </w:rPr>
        <w:t>Члени постійної комісії:</w:t>
      </w:r>
      <w:r>
        <w:t xml:space="preserve"> </w:t>
      </w:r>
      <w:r>
        <w:rPr>
          <w:rStyle w:val="51"/>
        </w:rPr>
        <w:t xml:space="preserve">Броварський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Р.М.,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В.А., Балог О.Б., Городинський М.М. </w:t>
      </w:r>
      <w:r>
        <w:t xml:space="preserve">Відсутні: </w:t>
      </w:r>
      <w:r>
        <w:rPr>
          <w:rStyle w:val="51"/>
        </w:rPr>
        <w:t xml:space="preserve">Броварський Н. Я., Балог О. Б. 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 М. - відсутній після обідньої перерви.</w:t>
      </w:r>
    </w:p>
    <w:p w:rsidR="00A77B3F" w:rsidRDefault="00AD5151">
      <w:pPr>
        <w:pStyle w:val="60"/>
        <w:shd w:val="clear" w:color="auto" w:fill="auto"/>
        <w:spacing w:before="0" w:line="298" w:lineRule="exact"/>
        <w:ind w:left="160" w:right="840"/>
      </w:pPr>
      <w:r>
        <w:rPr>
          <w:rStyle w:val="61"/>
        </w:rPr>
        <w:t>Запрошені:</w:t>
      </w:r>
      <w:r>
        <w:t xml:space="preserve"> </w:t>
      </w:r>
      <w:r>
        <w:rPr>
          <w:rStyle w:val="63"/>
        </w:rPr>
        <w:t xml:space="preserve">Начальник відділу оренди та приватизації комунального майна </w:t>
      </w:r>
      <w:proofErr w:type="spellStart"/>
      <w:r>
        <w:rPr>
          <w:rStyle w:val="63"/>
        </w:rPr>
        <w:t>і</w:t>
      </w:r>
      <w:proofErr w:type="spellEnd"/>
      <w:r>
        <w:rPr>
          <w:rStyle w:val="63"/>
        </w:rPr>
        <w:t xml:space="preserve"> </w:t>
      </w:r>
      <w:proofErr w:type="spellStart"/>
      <w:r>
        <w:rPr>
          <w:rStyle w:val="63"/>
        </w:rPr>
        <w:t>земельних</w:t>
      </w:r>
      <w:proofErr w:type="spellEnd"/>
      <w:r>
        <w:rPr>
          <w:rStyle w:val="63"/>
        </w:rPr>
        <w:t xml:space="preserve"> </w:t>
      </w:r>
      <w:proofErr w:type="spellStart"/>
      <w:r>
        <w:rPr>
          <w:rStyle w:val="63"/>
        </w:rPr>
        <w:t>ресурсів</w:t>
      </w:r>
      <w:proofErr w:type="spellEnd"/>
      <w:r>
        <w:rPr>
          <w:rStyle w:val="63"/>
        </w:rPr>
        <w:t xml:space="preserve"> </w:t>
      </w:r>
      <w:proofErr w:type="spellStart"/>
      <w:r>
        <w:rPr>
          <w:rStyle w:val="63"/>
        </w:rPr>
        <w:t>Росоха</w:t>
      </w:r>
      <w:proofErr w:type="spellEnd"/>
      <w:r>
        <w:rPr>
          <w:rStyle w:val="63"/>
        </w:rPr>
        <w:t xml:space="preserve"> Р. В., спеціаліст відділу Сторонський О. І.; начальник відділу правового забезпечення ДМР Кулиняк С. Л.</w:t>
      </w:r>
    </w:p>
    <w:p w:rsidR="00A77B3F" w:rsidRDefault="00AD5151">
      <w:pPr>
        <w:pStyle w:val="60"/>
        <w:shd w:val="clear" w:color="auto" w:fill="auto"/>
        <w:spacing w:before="0" w:after="79" w:line="298" w:lineRule="exact"/>
        <w:ind w:left="160" w:right="840"/>
      </w:pPr>
      <w:r>
        <w:rPr>
          <w:rStyle w:val="61"/>
        </w:rPr>
        <w:t>Присутні від громади:</w:t>
      </w:r>
      <w:r>
        <w:t xml:space="preserve"> </w:t>
      </w:r>
      <w:r>
        <w:rPr>
          <w:rStyle w:val="63"/>
        </w:rPr>
        <w:t xml:space="preserve">Янів А. Є., </w:t>
      </w:r>
      <w:proofErr w:type="spellStart"/>
      <w:r>
        <w:rPr>
          <w:rStyle w:val="63"/>
        </w:rPr>
        <w:t>Дзиндзюра</w:t>
      </w:r>
      <w:proofErr w:type="spellEnd"/>
      <w:r>
        <w:rPr>
          <w:rStyle w:val="63"/>
        </w:rPr>
        <w:t xml:space="preserve"> В., </w:t>
      </w:r>
      <w:proofErr w:type="spellStart"/>
      <w:r>
        <w:rPr>
          <w:rStyle w:val="63"/>
        </w:rPr>
        <w:t>Греськів</w:t>
      </w:r>
      <w:proofErr w:type="spellEnd"/>
      <w:r>
        <w:rPr>
          <w:rStyle w:val="63"/>
        </w:rPr>
        <w:t xml:space="preserve"> М. М., Свобода С. Д., Гунько Л. І., Колодій О. С., </w:t>
      </w:r>
      <w:proofErr w:type="spellStart"/>
      <w:r>
        <w:rPr>
          <w:rStyle w:val="63"/>
        </w:rPr>
        <w:t>Гальчишак</w:t>
      </w:r>
      <w:proofErr w:type="spellEnd"/>
      <w:r>
        <w:rPr>
          <w:rStyle w:val="63"/>
        </w:rPr>
        <w:t xml:space="preserve"> Б., члени ГО «Учасники АТО - забудовники Дрогобича», Партика - ГО </w:t>
      </w:r>
      <w:proofErr w:type="spellStart"/>
      <w:r>
        <w:rPr>
          <w:rStyle w:val="63"/>
        </w:rPr>
        <w:t>Спілка</w:t>
      </w:r>
      <w:proofErr w:type="spellEnd"/>
      <w:r>
        <w:rPr>
          <w:rStyle w:val="63"/>
        </w:rPr>
        <w:t xml:space="preserve"> </w:t>
      </w:r>
      <w:proofErr w:type="spellStart"/>
      <w:r>
        <w:rPr>
          <w:rStyle w:val="63"/>
        </w:rPr>
        <w:t>воїнів</w:t>
      </w:r>
      <w:proofErr w:type="spellEnd"/>
      <w:r>
        <w:rPr>
          <w:rStyle w:val="63"/>
        </w:rPr>
        <w:t xml:space="preserve"> </w:t>
      </w:r>
      <w:proofErr w:type="spellStart"/>
      <w:r>
        <w:rPr>
          <w:rStyle w:val="63"/>
        </w:rPr>
        <w:t>Афганістану</w:t>
      </w:r>
      <w:proofErr w:type="spellEnd"/>
      <w:r>
        <w:rPr>
          <w:rStyle w:val="63"/>
        </w:rPr>
        <w:t xml:space="preserve">, </w:t>
      </w:r>
      <w:proofErr w:type="spellStart"/>
      <w:r>
        <w:rPr>
          <w:rStyle w:val="63"/>
        </w:rPr>
        <w:t>Сов'як</w:t>
      </w:r>
      <w:proofErr w:type="spellEnd"/>
      <w:r>
        <w:rPr>
          <w:rStyle w:val="63"/>
        </w:rPr>
        <w:t xml:space="preserve"> Т. С., ГО «Союз </w:t>
      </w:r>
      <w:proofErr w:type="spellStart"/>
      <w:r>
        <w:rPr>
          <w:rStyle w:val="63"/>
        </w:rPr>
        <w:t>ветеранів</w:t>
      </w:r>
      <w:proofErr w:type="spellEnd"/>
      <w:r>
        <w:rPr>
          <w:rStyle w:val="63"/>
        </w:rPr>
        <w:t xml:space="preserve"> АТО», </w:t>
      </w:r>
      <w:proofErr w:type="spellStart"/>
      <w:r>
        <w:rPr>
          <w:rStyle w:val="63"/>
        </w:rPr>
        <w:t>Заушицина</w:t>
      </w:r>
      <w:proofErr w:type="spellEnd"/>
      <w:r>
        <w:rPr>
          <w:rStyle w:val="63"/>
        </w:rPr>
        <w:t xml:space="preserve"> Н. І., Рубаха І. Д., </w:t>
      </w:r>
      <w:proofErr w:type="spellStart"/>
      <w:r>
        <w:rPr>
          <w:rStyle w:val="63"/>
        </w:rPr>
        <w:t>Іванишинн</w:t>
      </w:r>
      <w:proofErr w:type="spellEnd"/>
      <w:r>
        <w:rPr>
          <w:rStyle w:val="63"/>
        </w:rPr>
        <w:t xml:space="preserve"> Ю. Б., Вуйко О. Є., </w:t>
      </w:r>
      <w:proofErr w:type="spellStart"/>
      <w:r>
        <w:rPr>
          <w:rStyle w:val="63"/>
        </w:rPr>
        <w:t>Кривончик</w:t>
      </w:r>
      <w:proofErr w:type="spellEnd"/>
      <w:r>
        <w:rPr>
          <w:rStyle w:val="63"/>
        </w:rPr>
        <w:t xml:space="preserve"> Р. Ф., </w:t>
      </w:r>
      <w:proofErr w:type="spellStart"/>
      <w:r>
        <w:rPr>
          <w:rStyle w:val="63"/>
        </w:rPr>
        <w:t>Надкернична</w:t>
      </w:r>
      <w:proofErr w:type="spellEnd"/>
      <w:r>
        <w:rPr>
          <w:rStyle w:val="63"/>
        </w:rPr>
        <w:t xml:space="preserve"> Л. І., </w:t>
      </w:r>
      <w:proofErr w:type="spellStart"/>
      <w:r>
        <w:rPr>
          <w:rStyle w:val="63"/>
        </w:rPr>
        <w:t>Флюнт</w:t>
      </w:r>
      <w:proofErr w:type="spellEnd"/>
      <w:r>
        <w:rPr>
          <w:rStyle w:val="63"/>
        </w:rPr>
        <w:t xml:space="preserve"> Н. Й., Удалов С., </w:t>
      </w:r>
      <w:proofErr w:type="spellStart"/>
      <w:r>
        <w:rPr>
          <w:rStyle w:val="63"/>
        </w:rPr>
        <w:t>Бішко</w:t>
      </w:r>
      <w:proofErr w:type="spellEnd"/>
      <w:r>
        <w:rPr>
          <w:rStyle w:val="63"/>
        </w:rPr>
        <w:t xml:space="preserve"> В. А.</w:t>
      </w:r>
    </w:p>
    <w:p w:rsidR="00A77B3F" w:rsidRDefault="00AD5151">
      <w:pPr>
        <w:pStyle w:val="70"/>
        <w:shd w:val="clear" w:color="auto" w:fill="auto"/>
        <w:spacing w:before="0" w:after="5"/>
        <w:ind w:left="160" w:right="840"/>
      </w:pPr>
      <w:r>
        <w:rPr>
          <w:rStyle w:val="7125pt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порядку денного засідання комісії. </w:t>
      </w:r>
      <w:proofErr w:type="spellStart"/>
      <w:r>
        <w:t>Оленич</w:t>
      </w:r>
      <w:proofErr w:type="spellEnd"/>
      <w:r>
        <w:t xml:space="preserve"> С. вніс пропозицію про розгляд заяв тільки за протоколом, а заяви громадян, присутніх на засіданні, заяви яких не внесені до порядку денного у протоколі не розглядати , оскільки дуже велика кількість заявників.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430"/>
        <w:gridCol w:w="4253"/>
        <w:gridCol w:w="1982"/>
        <w:gridCol w:w="3696"/>
      </w:tblGrid>
      <w:tr w:rsidR="00A77B3F">
        <w:trPr>
          <w:trHeight w:val="65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20"/>
              <w:framePr w:wrap="notBeside" w:vAnchor="text" w:hAnchor="text" w:xAlign="center" w:y="1"/>
              <w:shd w:val="clear" w:color="auto" w:fill="auto"/>
              <w:ind w:left="200"/>
            </w:pPr>
            <w:r>
              <w:t>№ п/п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A77B3F" w:rsidRDefault="00AD5151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A77B3F">
        <w:trPr>
          <w:trHeight w:val="653"/>
          <w:jc w:val="center"/>
        </w:trPr>
        <w:tc>
          <w:tcPr>
            <w:tcW w:w="1519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77B3F" w:rsidRDefault="00AD5151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A77B3F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Pr="00BB43B3" w:rsidRDefault="00AD5151" w:rsidP="00BB43B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rPr>
                <w:lang w:val="uk-UA"/>
              </w:rPr>
            </w:pPr>
            <w:r>
              <w:t>Лобик</w:t>
            </w:r>
            <w:proofErr w:type="gramStart"/>
            <w:r>
              <w:t xml:space="preserve"> І.</w:t>
            </w:r>
            <w:proofErr w:type="gramEnd"/>
            <w:r>
              <w:t xml:space="preserve">З.,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11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Муль</w:t>
            </w:r>
            <w:proofErr w:type="spellEnd"/>
            <w:r>
              <w:t xml:space="preserve"> Р.М.,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49 кв. м. на вул. Ш. </w:t>
            </w:r>
            <w:proofErr w:type="spellStart"/>
            <w:r>
              <w:t>Алейхема</w:t>
            </w:r>
            <w:proofErr w:type="spellEnd"/>
            <w:r>
              <w:t xml:space="preserve">, 8,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будівель торгівлі, та передати в оренду.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Кусьпісь</w:t>
            </w:r>
            <w:proofErr w:type="spellEnd"/>
            <w:r>
              <w:t xml:space="preserve"> Т.Я.,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Турянського</w:t>
            </w:r>
            <w:proofErr w:type="spellEnd"/>
            <w:r>
              <w:t>, 24,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A77B3F" w:rsidRDefault="00A77B3F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4411"/>
        <w:gridCol w:w="4253"/>
        <w:gridCol w:w="1982"/>
        <w:gridCol w:w="3696"/>
      </w:tblGrid>
      <w:tr w:rsidR="00A77B3F">
        <w:trPr>
          <w:trHeight w:val="5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lastRenderedPageBreak/>
              <w:t>1.4.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Драба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Воїнів УПА, 1/1,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Рубаха</w:t>
            </w:r>
            <w:proofErr w:type="gramStart"/>
            <w:r>
              <w:t xml:space="preserve"> І.</w:t>
            </w:r>
            <w:proofErr w:type="gramEnd"/>
            <w:r>
              <w:t xml:space="preserve">Д.,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754 кв. м. на вул. Видова,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166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 xml:space="preserve">Скрипух О.Т.,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490 кв. м. на вул. Самбірський, для обслуговування багатоквартирного житлового будинку з об'єктами торгово-розважальної та ринкової інфраструктури.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Сов'як</w:t>
            </w:r>
            <w:proofErr w:type="spellEnd"/>
            <w:r>
              <w:t xml:space="preserve"> Т.С.,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950 кв. м. на вул. І. Франка,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 з виїздом</w:t>
            </w:r>
          </w:p>
          <w:p w:rsidR="00A77B3F" w:rsidRDefault="00AD5151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ind w:left="100"/>
            </w:pPr>
            <w:r>
              <w:t>(є спір із суміжними користувачами )</w:t>
            </w:r>
          </w:p>
        </w:tc>
      </w:tr>
      <w:tr w:rsidR="00A77B3F">
        <w:trPr>
          <w:trHeight w:val="653"/>
          <w:jc w:val="center"/>
        </w:trPr>
        <w:tc>
          <w:tcPr>
            <w:tcW w:w="151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77B3F" w:rsidRDefault="00AD515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A77B3F">
        <w:trPr>
          <w:trHeight w:val="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proofErr w:type="spellStart"/>
            <w:r>
              <w:t>Флюнт</w:t>
            </w:r>
            <w:proofErr w:type="spellEnd"/>
            <w:r>
              <w:t xml:space="preserve"> Н.Й.,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вул. Стрийській.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A77B3F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ОСББ «</w:t>
            </w:r>
            <w:proofErr w:type="spellStart"/>
            <w:r>
              <w:t>Світанок</w:t>
            </w:r>
            <w:proofErr w:type="spellEnd"/>
            <w:r>
              <w:t>» (</w:t>
            </w:r>
            <w:proofErr w:type="spellStart"/>
            <w:r>
              <w:t>В.Дзиндзюра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Проти приватизації гр. </w:t>
            </w:r>
            <w:proofErr w:type="spellStart"/>
            <w:r>
              <w:t>Маньком</w:t>
            </w:r>
            <w:proofErr w:type="spellEnd"/>
            <w:r>
              <w:t xml:space="preserve"> В.В.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пл. 980 кв.м. на вул. Стрийській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A77B3F">
        <w:trPr>
          <w:trHeight w:val="653"/>
          <w:jc w:val="center"/>
        </w:trPr>
        <w:tc>
          <w:tcPr>
            <w:tcW w:w="151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77B3F" w:rsidRDefault="00AD515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A77B3F" w:rsidRDefault="00AD515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A77B3F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Хомич М.М.,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606 кв. м. </w:t>
            </w:r>
            <w:proofErr w:type="gramStart"/>
            <w:r>
              <w:t>у</w:t>
            </w:r>
            <w:proofErr w:type="gramEnd"/>
            <w:r>
              <w:t xml:space="preserve"> кварталі житлової забудови на вул. С. Наливайка (ділянка № 27), для ОЖБ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23.12.2015р.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 xml:space="preserve">Дрозда О.О.,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606 кв. м. </w:t>
            </w:r>
            <w:proofErr w:type="gramStart"/>
            <w:r>
              <w:t>у</w:t>
            </w:r>
            <w:proofErr w:type="gramEnd"/>
            <w:r>
              <w:t xml:space="preserve"> кварталі житлової забудови на вул. С. Наливайка (ділянка № 28), для ОЖБ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17.01.2017р.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ДП «</w:t>
            </w:r>
            <w:proofErr w:type="spellStart"/>
            <w:r>
              <w:t>Дрогобицьке</w:t>
            </w:r>
            <w:proofErr w:type="spellEnd"/>
            <w:r>
              <w:t xml:space="preserve"> </w:t>
            </w:r>
            <w:proofErr w:type="spellStart"/>
            <w:r>
              <w:t>лісове</w:t>
            </w:r>
            <w:proofErr w:type="spellEnd"/>
            <w:r>
              <w:t xml:space="preserve"> </w:t>
            </w:r>
            <w:proofErr w:type="spellStart"/>
            <w:r>
              <w:t>господарство</w:t>
            </w:r>
            <w:proofErr w:type="spellEnd"/>
            <w: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8801 кв. м. вул. Стрийській, 29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29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Pr="00BB43B3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proofErr w:type="spellStart"/>
            <w:r>
              <w:t>Терлецька</w:t>
            </w:r>
            <w:proofErr w:type="spellEnd"/>
            <w:r>
              <w:t xml:space="preserve"> Г.Я., </w:t>
            </w:r>
            <w:proofErr w:type="spellStart"/>
            <w:r>
              <w:t>Хрунь</w:t>
            </w:r>
            <w:proofErr w:type="spellEnd"/>
            <w:r>
              <w:t xml:space="preserve"> М.Я.,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525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A77B3F" w:rsidRDefault="00A77B3F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8"/>
        <w:gridCol w:w="1982"/>
        <w:gridCol w:w="3696"/>
      </w:tblGrid>
      <w:tr w:rsidR="00A77B3F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77B3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77B3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вул. Підкови, 11,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77B3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77B3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77B3F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Савчишин</w:t>
            </w:r>
            <w:proofErr w:type="spellEnd"/>
            <w:r>
              <w:t xml:space="preserve"> В.М.,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Г. Брама,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Шараневич</w:t>
            </w:r>
            <w:proofErr w:type="spellEnd"/>
            <w:r>
              <w:t xml:space="preserve"> С.Й.,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340 кв. м. на вул. Зеленій,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A77B3F" w:rsidRDefault="00AD5151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1-утримався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Мошківська</w:t>
            </w:r>
            <w:proofErr w:type="spellEnd"/>
            <w:r>
              <w:t xml:space="preserve"> Е.І.,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893 кв. м. на вул. А.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Височанський</w:t>
            </w:r>
            <w:proofErr w:type="spellEnd"/>
            <w:r>
              <w:t xml:space="preserve"> Р.Ф.,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77B3F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Рубаш</w:t>
            </w:r>
            <w:proofErr w:type="spellEnd"/>
            <w:r>
              <w:t xml:space="preserve"> Л.І.,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969 кв. м. на вул. В. Стуса,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Шимушовська</w:t>
            </w:r>
            <w:proofErr w:type="spellEnd"/>
            <w:r>
              <w:t xml:space="preserve"> Л.Й.,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Коваль О.Є.,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706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Гунько</w:t>
            </w:r>
            <w:proofErr w:type="spellEnd"/>
            <w:r>
              <w:t xml:space="preserve"> Л.І.,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 (виїзд)</w:t>
            </w:r>
          </w:p>
        </w:tc>
      </w:tr>
      <w:tr w:rsidR="00A77B3F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Стр</w:t>
            </w:r>
            <w:proofErr w:type="gramEnd"/>
            <w:r>
              <w:t>ічевський</w:t>
            </w:r>
            <w:proofErr w:type="spellEnd"/>
            <w:r>
              <w:t xml:space="preserve"> Р.М.,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35 кв. м. на вул. Грушевського, для будівництва та обслуговування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</w:t>
            </w:r>
          </w:p>
          <w:p w:rsidR="00A77B3F" w:rsidRDefault="00AD5151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(при умові донесення висновку від комунальних служб)</w:t>
            </w:r>
          </w:p>
        </w:tc>
      </w:tr>
      <w:tr w:rsidR="00A77B3F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Андрунів</w:t>
            </w:r>
            <w:proofErr w:type="spellEnd"/>
            <w:r>
              <w:t xml:space="preserve"> І.І.,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Дорошенка,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Іванишин Ю. Б.,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719 кв. м. вул. Купальській, 17,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A77B3F" w:rsidRDefault="00AD5151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(протокол від 07.03.2018р.)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Демчишин</w:t>
            </w:r>
            <w:proofErr w:type="spellEnd"/>
            <w:r>
              <w:t xml:space="preserve"> В. М.,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77B3F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Квартирно-експлуатаційний відділ м. Львова (В. Гуменюк)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 га.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розміщення</w:t>
            </w:r>
            <w:proofErr w:type="spellEnd"/>
            <w:r>
              <w:t xml:space="preserve"> та постійної діяльності Збройних Сил України.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25.08.2017р.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77B3F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Квартирно-експлуатаційний відділ м. Львова (В. Гуменюк)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13,6 га. на вул. Трускавецькій, для розміщення та постійної діяльності Збройних Сил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09.08.2017р.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A77B3F" w:rsidRDefault="00A77B3F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8"/>
        <w:gridCol w:w="1982"/>
        <w:gridCol w:w="3696"/>
      </w:tblGrid>
      <w:tr w:rsidR="00A77B3F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77B3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77B3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України.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77B3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77B3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Тимків</w:t>
            </w:r>
            <w:proofErr w:type="spellEnd"/>
            <w:r>
              <w:t xml:space="preserve"> О.О.,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619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Назарова Т.В.,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В. Великого,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Колодій О.С., прож.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960 кв. м. на вул. Людкевича, 13,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ДІПМ «МІСТОПРОЕКТ» (М. Винницький)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1066 кв. м. на вул. Чорновола, 8,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Пляцко</w:t>
            </w:r>
            <w:proofErr w:type="spellEnd"/>
            <w:r>
              <w:t xml:space="preserve"> М.Ю.,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Греськів</w:t>
            </w:r>
            <w:proofErr w:type="spellEnd"/>
            <w:r>
              <w:t xml:space="preserve"> М.М.,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1200 кв. м. на вул. </w:t>
            </w:r>
            <w:proofErr w:type="spellStart"/>
            <w:r>
              <w:t>Братів</w:t>
            </w:r>
            <w:proofErr w:type="spellEnd"/>
            <w:r>
              <w:t xml:space="preserve"> </w:t>
            </w:r>
            <w:proofErr w:type="spellStart"/>
            <w:r>
              <w:t>Кицилів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Стеців</w:t>
            </w:r>
            <w:proofErr w:type="spellEnd"/>
            <w:r>
              <w:t xml:space="preserve"> М.В.,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650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Свобода С.І.,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245 кв. м. на вул. 22</w:t>
            </w:r>
            <w:proofErr w:type="gramStart"/>
            <w:r>
              <w:t xml:space="preserve"> С</w:t>
            </w:r>
            <w:proofErr w:type="gramEnd"/>
            <w:r>
              <w:t>ічня, 38а, для обслуговування будинку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A77B3F" w:rsidRDefault="00AD5151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  <w:tr w:rsidR="00A77B3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Греськів</w:t>
            </w:r>
            <w:proofErr w:type="spellEnd"/>
            <w:r>
              <w:t xml:space="preserve"> М.М.,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Братів</w:t>
            </w:r>
            <w:proofErr w:type="spellEnd"/>
            <w:r>
              <w:t xml:space="preserve"> Кицилів,3/1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30.10.2017р.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77B3F">
        <w:trPr>
          <w:trHeight w:val="5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Бочкова А. І., </w:t>
            </w:r>
            <w:proofErr w:type="spellStart"/>
            <w:r>
              <w:t>Заушицина</w:t>
            </w:r>
            <w:proofErr w:type="spellEnd"/>
            <w:r>
              <w:t xml:space="preserve"> Н. І., прожив. </w:t>
            </w:r>
            <w:r w:rsidR="00BB43B3">
              <w:rPr>
                <w:lang w:val="uk-UA"/>
              </w:rPr>
              <w:t>***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990 кв. м. на вул. Пластунів,32,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B3F" w:rsidRDefault="00AD515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A77B3F" w:rsidRDefault="00A77B3F">
      <w:pPr>
        <w:rPr>
          <w:sz w:val="2"/>
          <w:szCs w:val="2"/>
        </w:rPr>
      </w:pPr>
    </w:p>
    <w:p w:rsidR="00A77B3F" w:rsidRDefault="00AD5151">
      <w:pPr>
        <w:pStyle w:val="50"/>
        <w:shd w:val="clear" w:color="auto" w:fill="auto"/>
        <w:tabs>
          <w:tab w:val="left" w:pos="2733"/>
          <w:tab w:val="left" w:leader="underscore" w:pos="5982"/>
        </w:tabs>
        <w:spacing w:before="568" w:after="518" w:line="250" w:lineRule="exact"/>
        <w:ind w:left="160"/>
      </w:pPr>
      <w:r>
        <w:t>Голова комісії</w:t>
      </w:r>
      <w:r>
        <w:tab/>
      </w:r>
      <w:r>
        <w:tab/>
        <w:t xml:space="preserve"> /І. В. </w:t>
      </w:r>
      <w:proofErr w:type="spellStart"/>
      <w:r>
        <w:t>Дзюрах</w:t>
      </w:r>
      <w:proofErr w:type="spellEnd"/>
      <w:r>
        <w:t>/</w:t>
      </w:r>
    </w:p>
    <w:p w:rsidR="00A77B3F" w:rsidRDefault="00AD5151">
      <w:pPr>
        <w:pStyle w:val="50"/>
        <w:shd w:val="clear" w:color="auto" w:fill="auto"/>
        <w:tabs>
          <w:tab w:val="left" w:leader="underscore" w:pos="5930"/>
        </w:tabs>
        <w:spacing w:after="0" w:line="250" w:lineRule="exact"/>
        <w:ind w:left="160"/>
      </w:pPr>
      <w:r>
        <w:t xml:space="preserve">Секретар комісії </w:t>
      </w:r>
      <w:r>
        <w:tab/>
        <w:t xml:space="preserve"> /С. Р. </w:t>
      </w:r>
      <w:proofErr w:type="spellStart"/>
      <w:r>
        <w:t>Оленич</w:t>
      </w:r>
      <w:proofErr w:type="spellEnd"/>
      <w:r>
        <w:t>/</w:t>
      </w:r>
    </w:p>
    <w:sectPr w:rsidR="00A77B3F" w:rsidSect="00A77B3F">
      <w:type w:val="continuous"/>
      <w:pgSz w:w="16837" w:h="11905" w:orient="landscape"/>
      <w:pgMar w:top="884" w:right="502" w:bottom="854" w:left="8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A4E" w:rsidRDefault="009F7A4E" w:rsidP="00A77B3F">
      <w:r>
        <w:separator/>
      </w:r>
    </w:p>
  </w:endnote>
  <w:endnote w:type="continuationSeparator" w:id="0">
    <w:p w:rsidR="009F7A4E" w:rsidRDefault="009F7A4E" w:rsidP="00A77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A4E" w:rsidRDefault="009F7A4E"/>
  </w:footnote>
  <w:footnote w:type="continuationSeparator" w:id="0">
    <w:p w:rsidR="009F7A4E" w:rsidRDefault="009F7A4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77B3F"/>
    <w:rsid w:val="001D0046"/>
    <w:rsid w:val="00774666"/>
    <w:rsid w:val="009F7A4E"/>
    <w:rsid w:val="00A77B3F"/>
    <w:rsid w:val="00AD5151"/>
    <w:rsid w:val="00BB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7B3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7B3F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A77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A77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"/>
    <w:basedOn w:val="5"/>
    <w:rsid w:val="00A77B3F"/>
    <w:rPr>
      <w:u w:val="single"/>
    </w:rPr>
  </w:style>
  <w:style w:type="character" w:customStyle="1" w:styleId="6">
    <w:name w:val="Основний текст (6)_"/>
    <w:basedOn w:val="a0"/>
    <w:link w:val="60"/>
    <w:rsid w:val="00A77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">
    <w:name w:val="Основний текст (6) + Напівжирний"/>
    <w:basedOn w:val="6"/>
    <w:rsid w:val="00A77B3F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A77B3F"/>
    <w:rPr>
      <w:b/>
      <w:bCs/>
      <w:spacing w:val="0"/>
      <w:u w:val="single"/>
    </w:rPr>
  </w:style>
  <w:style w:type="character" w:customStyle="1" w:styleId="52">
    <w:name w:val="Основний текст (5) + Не напівжирний"/>
    <w:basedOn w:val="5"/>
    <w:rsid w:val="00A77B3F"/>
    <w:rPr>
      <w:b/>
      <w:bCs/>
      <w:spacing w:val="0"/>
    </w:rPr>
  </w:style>
  <w:style w:type="character" w:customStyle="1" w:styleId="63">
    <w:name w:val="Основний текст (6)"/>
    <w:basedOn w:val="6"/>
    <w:rsid w:val="00A77B3F"/>
    <w:rPr>
      <w:u w:val="single"/>
    </w:rPr>
  </w:style>
  <w:style w:type="character" w:customStyle="1" w:styleId="7">
    <w:name w:val="Основний текст (7)_"/>
    <w:basedOn w:val="a0"/>
    <w:link w:val="70"/>
    <w:rsid w:val="00A77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25pt">
    <w:name w:val="Основний текст (7) + 12;5 pt;Напівжирний;Не курсив"/>
    <w:basedOn w:val="7"/>
    <w:rsid w:val="00A77B3F"/>
    <w:rPr>
      <w:b/>
      <w:bCs/>
      <w:i/>
      <w:iCs/>
      <w:spacing w:val="0"/>
      <w:sz w:val="25"/>
      <w:szCs w:val="25"/>
      <w:u w:val="single"/>
    </w:rPr>
  </w:style>
  <w:style w:type="character" w:customStyle="1" w:styleId="2">
    <w:name w:val="Основний текст (2)_"/>
    <w:basedOn w:val="a0"/>
    <w:link w:val="20"/>
    <w:rsid w:val="00A77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A77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A77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A77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">
    <w:name w:val="Основний текст (9)_"/>
    <w:basedOn w:val="a0"/>
    <w:link w:val="90"/>
    <w:rsid w:val="00A77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50">
    <w:name w:val="Основний текст (5)"/>
    <w:basedOn w:val="a"/>
    <w:link w:val="5"/>
    <w:rsid w:val="00A77B3F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A77B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A77B3F"/>
    <w:pPr>
      <w:shd w:val="clear" w:color="auto" w:fill="FFFFFF"/>
      <w:spacing w:before="240" w:line="41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ий текст (7)"/>
    <w:basedOn w:val="a"/>
    <w:link w:val="7"/>
    <w:rsid w:val="00A77B3F"/>
    <w:pPr>
      <w:shd w:val="clear" w:color="auto" w:fill="FFFFFF"/>
      <w:spacing w:before="60" w:after="6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A77B3F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A77B3F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A77B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ий текст (8)"/>
    <w:basedOn w:val="a"/>
    <w:link w:val="8"/>
    <w:rsid w:val="00A77B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90">
    <w:name w:val="Основний текст (9)"/>
    <w:basedOn w:val="a"/>
    <w:link w:val="9"/>
    <w:rsid w:val="00A77B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1120</Words>
  <Characters>6384</Characters>
  <Application>Microsoft Office Word</Application>
  <DocSecurity>0</DocSecurity>
  <Lines>53</Lines>
  <Paragraphs>14</Paragraphs>
  <ScaleCrop>false</ScaleCrop>
  <Company>DMR</Company>
  <LinksUpToDate>false</LinksUpToDate>
  <CharactersWithSpaces>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2024-09-11T11:00:00Z</dcterms:created>
  <dcterms:modified xsi:type="dcterms:W3CDTF">2024-09-11T11:10:00Z</dcterms:modified>
</cp:coreProperties>
</file>