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83" w:rsidRDefault="000F6483" w:rsidP="000F6483">
      <w:pPr>
        <w:pStyle w:val="a3"/>
        <w:shd w:val="clear" w:color="auto" w:fill="FFFFFF"/>
        <w:spacing w:before="0" w:beforeAutospacing="0" w:after="0" w:afterAutospacing="0"/>
        <w:ind w:firstLine="708"/>
        <w:jc w:val="center"/>
        <w:textAlignment w:val="baseline"/>
        <w:rPr>
          <w:b/>
          <w:color w:val="000000"/>
          <w:sz w:val="32"/>
          <w:szCs w:val="32"/>
          <w:lang w:val="uk-UA"/>
        </w:rPr>
      </w:pPr>
      <w:r w:rsidRPr="000F6483">
        <w:rPr>
          <w:b/>
          <w:color w:val="000000"/>
          <w:sz w:val="32"/>
          <w:szCs w:val="32"/>
          <w:lang w:val="uk-UA"/>
        </w:rPr>
        <w:t>Запобігання та врегулювання конфлікту інтересів</w:t>
      </w:r>
      <w:r>
        <w:rPr>
          <w:b/>
          <w:color w:val="000000"/>
          <w:sz w:val="32"/>
          <w:szCs w:val="32"/>
          <w:lang w:val="uk-UA"/>
        </w:rPr>
        <w:t xml:space="preserve"> </w:t>
      </w:r>
      <w:r w:rsidRPr="000F6483">
        <w:rPr>
          <w:b/>
          <w:color w:val="000000"/>
          <w:sz w:val="32"/>
          <w:szCs w:val="32"/>
          <w:lang w:val="uk-UA"/>
        </w:rPr>
        <w:t>та інших обмежень</w:t>
      </w:r>
    </w:p>
    <w:p w:rsidR="00A363B4" w:rsidRPr="00AA65B1" w:rsidRDefault="00A363B4" w:rsidP="00A363B4">
      <w:pPr>
        <w:pStyle w:val="a3"/>
        <w:shd w:val="clear" w:color="auto" w:fill="FFFFFF"/>
        <w:spacing w:before="0" w:beforeAutospacing="0" w:after="0" w:afterAutospacing="0"/>
        <w:ind w:firstLine="708"/>
        <w:jc w:val="both"/>
        <w:textAlignment w:val="baseline"/>
        <w:rPr>
          <w:color w:val="000000"/>
          <w:sz w:val="28"/>
          <w:szCs w:val="28"/>
          <w:lang w:val="uk-UA"/>
        </w:rPr>
      </w:pPr>
      <w:r w:rsidRPr="00AA65B1">
        <w:rPr>
          <w:color w:val="000000"/>
          <w:sz w:val="28"/>
          <w:szCs w:val="28"/>
          <w:lang w:val="uk-UA"/>
        </w:rPr>
        <w:t>Закон України «Про запобігання корупції» (далі – Закон)</w:t>
      </w:r>
      <w:r w:rsidR="00B31248" w:rsidRPr="00AA65B1">
        <w:rPr>
          <w:color w:val="000000"/>
          <w:sz w:val="28"/>
          <w:szCs w:val="28"/>
          <w:lang w:val="uk-UA"/>
        </w:rPr>
        <w:t xml:space="preserve"> виокремлює два види конфлікту інтересів:</w:t>
      </w:r>
    </w:p>
    <w:p w:rsidR="00A363B4" w:rsidRPr="00AA65B1" w:rsidRDefault="00B31248" w:rsidP="00A363B4">
      <w:pPr>
        <w:pStyle w:val="a3"/>
        <w:shd w:val="clear" w:color="auto" w:fill="FFFFFF"/>
        <w:spacing w:before="0" w:beforeAutospacing="0" w:after="0" w:afterAutospacing="0"/>
        <w:ind w:firstLine="708"/>
        <w:jc w:val="both"/>
        <w:textAlignment w:val="baseline"/>
        <w:rPr>
          <w:color w:val="000000"/>
          <w:sz w:val="28"/>
          <w:szCs w:val="28"/>
          <w:lang w:val="uk-UA"/>
        </w:rPr>
      </w:pPr>
      <w:r w:rsidRPr="00AA65B1">
        <w:rPr>
          <w:color w:val="000000"/>
          <w:sz w:val="28"/>
          <w:szCs w:val="28"/>
          <w:lang w:val="uk-UA"/>
        </w:rPr>
        <w:t>• </w:t>
      </w:r>
      <w:r w:rsidRPr="00AA65B1">
        <w:rPr>
          <w:rStyle w:val="a4"/>
          <w:color w:val="000000"/>
          <w:sz w:val="28"/>
          <w:szCs w:val="28"/>
          <w:bdr w:val="none" w:sz="0" w:space="0" w:color="auto" w:frame="1"/>
          <w:lang w:val="uk-UA"/>
        </w:rPr>
        <w:t>Потенційний конфлікт інтересів</w:t>
      </w:r>
      <w:r w:rsidRPr="00AA65B1">
        <w:rPr>
          <w:color w:val="000000"/>
          <w:sz w:val="28"/>
          <w:szCs w:val="28"/>
          <w:lang w:val="uk-UA"/>
        </w:rPr>
        <w:t> – у особи наявний приватний інтерес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B31248" w:rsidRPr="00AA65B1" w:rsidRDefault="00B31248" w:rsidP="00A363B4">
      <w:pPr>
        <w:pStyle w:val="a3"/>
        <w:shd w:val="clear" w:color="auto" w:fill="FFFFFF"/>
        <w:spacing w:before="0" w:beforeAutospacing="0" w:after="0" w:afterAutospacing="0"/>
        <w:ind w:firstLine="708"/>
        <w:jc w:val="both"/>
        <w:textAlignment w:val="baseline"/>
        <w:rPr>
          <w:color w:val="000000"/>
          <w:sz w:val="28"/>
          <w:szCs w:val="28"/>
          <w:lang w:val="uk-UA"/>
        </w:rPr>
      </w:pPr>
      <w:r w:rsidRPr="00AA65B1">
        <w:rPr>
          <w:color w:val="000000"/>
          <w:sz w:val="28"/>
          <w:szCs w:val="28"/>
          <w:lang w:val="uk-UA"/>
        </w:rPr>
        <w:t>• </w:t>
      </w:r>
      <w:r w:rsidRPr="00AA65B1">
        <w:rPr>
          <w:rStyle w:val="a4"/>
          <w:color w:val="000000"/>
          <w:sz w:val="28"/>
          <w:szCs w:val="28"/>
          <w:bdr w:val="none" w:sz="0" w:space="0" w:color="auto" w:frame="1"/>
          <w:lang w:val="uk-UA"/>
        </w:rPr>
        <w:t>Реальний конфлікт інтересів</w:t>
      </w:r>
      <w:r w:rsidRPr="00AA65B1">
        <w:rPr>
          <w:color w:val="000000"/>
          <w:sz w:val="28"/>
          <w:szCs w:val="28"/>
          <w:lang w:val="uk-UA"/>
        </w:rPr>
        <w:t>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B31248" w:rsidRPr="00AA65B1" w:rsidRDefault="00B31248" w:rsidP="00A363B4">
      <w:pPr>
        <w:pStyle w:val="a3"/>
        <w:shd w:val="clear" w:color="auto" w:fill="FFFFFF"/>
        <w:spacing w:before="0" w:beforeAutospacing="0" w:after="0" w:afterAutospacing="0"/>
        <w:ind w:firstLine="708"/>
        <w:jc w:val="both"/>
        <w:textAlignment w:val="baseline"/>
        <w:rPr>
          <w:color w:val="000000"/>
          <w:sz w:val="28"/>
          <w:szCs w:val="28"/>
          <w:lang w:val="uk-UA"/>
        </w:rPr>
      </w:pPr>
      <w:r w:rsidRPr="00AA65B1">
        <w:rPr>
          <w:rStyle w:val="a4"/>
          <w:color w:val="000000"/>
          <w:sz w:val="28"/>
          <w:szCs w:val="28"/>
          <w:bdr w:val="none" w:sz="0" w:space="0" w:color="auto" w:frame="1"/>
          <w:lang w:val="uk-UA"/>
        </w:rPr>
        <w:t>Приватний інтерес</w:t>
      </w:r>
      <w:r w:rsidRPr="00AA65B1">
        <w:rPr>
          <w:color w:val="000000"/>
          <w:sz w:val="28"/>
          <w:szCs w:val="28"/>
          <w:lang w:val="uk-UA"/>
        </w:rPr>
        <w:t> – будь-який майновий чи немайновий інтерес особи. Такий інтерес може зумовлюватись особистими, сімейними, дружніми чи іншими позаслужбовими стосунками з фізичними чи юридичними особами, а також іншими обставинами.</w:t>
      </w:r>
    </w:p>
    <w:p w:rsidR="00B31248" w:rsidRPr="00AA65B1" w:rsidRDefault="00B31248" w:rsidP="00A363B4">
      <w:pPr>
        <w:pStyle w:val="a3"/>
        <w:shd w:val="clear" w:color="auto" w:fill="FFFFFF"/>
        <w:spacing w:before="0" w:beforeAutospacing="0" w:after="0" w:afterAutospacing="0"/>
        <w:ind w:firstLine="708"/>
        <w:jc w:val="both"/>
        <w:textAlignment w:val="baseline"/>
        <w:rPr>
          <w:color w:val="000000"/>
          <w:sz w:val="28"/>
          <w:szCs w:val="28"/>
          <w:lang w:val="uk-UA"/>
        </w:rPr>
      </w:pPr>
      <w:r w:rsidRPr="00AA65B1">
        <w:rPr>
          <w:color w:val="000000"/>
          <w:sz w:val="28"/>
          <w:szCs w:val="28"/>
          <w:lang w:val="uk-UA"/>
        </w:rPr>
        <w:t>Невід’ємною складовою конфлікту інтересів є службові/представницькі повноваження та вплив (можливість впливу) приватного інтересу на об’єктивність або неупередженість прийняття рішень, вчинення чи невчинення дій під час реалізації таких повноважень.</w:t>
      </w:r>
    </w:p>
    <w:p w:rsidR="00B31248" w:rsidRPr="00AA65B1" w:rsidRDefault="00B31248" w:rsidP="00A363B4">
      <w:pPr>
        <w:pStyle w:val="a3"/>
        <w:shd w:val="clear" w:color="auto" w:fill="FFFFFF"/>
        <w:spacing w:before="0" w:beforeAutospacing="0" w:after="0" w:afterAutospacing="0"/>
        <w:ind w:firstLine="708"/>
        <w:jc w:val="both"/>
        <w:textAlignment w:val="baseline"/>
        <w:rPr>
          <w:color w:val="000000"/>
          <w:sz w:val="28"/>
          <w:szCs w:val="28"/>
          <w:lang w:val="uk-UA"/>
        </w:rPr>
      </w:pPr>
      <w:r w:rsidRPr="00AA65B1">
        <w:rPr>
          <w:color w:val="000000"/>
          <w:sz w:val="28"/>
          <w:szCs w:val="28"/>
          <w:lang w:val="uk-UA"/>
        </w:rPr>
        <w:t>Приватний інтерес здатний впливати на об’єктивність або неупередженість прийняття рішень, вчинення чи невчинення дій лише під час реалізації дискреційних службових чи представницьких повноважень.</w:t>
      </w:r>
    </w:p>
    <w:p w:rsidR="00B31248" w:rsidRPr="00AA65B1" w:rsidRDefault="00B31248" w:rsidP="00A363B4">
      <w:pPr>
        <w:pStyle w:val="a3"/>
        <w:shd w:val="clear" w:color="auto" w:fill="FFFFFF"/>
        <w:spacing w:before="0" w:beforeAutospacing="0" w:after="0" w:afterAutospacing="0"/>
        <w:ind w:firstLine="708"/>
        <w:jc w:val="both"/>
        <w:textAlignment w:val="baseline"/>
        <w:rPr>
          <w:color w:val="000000"/>
          <w:sz w:val="28"/>
          <w:szCs w:val="28"/>
          <w:lang w:val="uk-UA"/>
        </w:rPr>
      </w:pPr>
      <w:r w:rsidRPr="00AA65B1">
        <w:rPr>
          <w:rStyle w:val="a4"/>
          <w:color w:val="000000"/>
          <w:sz w:val="28"/>
          <w:szCs w:val="28"/>
          <w:bdr w:val="none" w:sz="0" w:space="0" w:color="auto" w:frame="1"/>
          <w:lang w:val="uk-UA"/>
        </w:rPr>
        <w:t>Суперечність</w:t>
      </w:r>
      <w:r w:rsidRPr="00AA65B1">
        <w:rPr>
          <w:color w:val="000000"/>
          <w:sz w:val="28"/>
          <w:szCs w:val="28"/>
          <w:lang w:val="uk-UA"/>
        </w:rPr>
        <w:t> полягає в тому, що, з одного боку, в особи наявний приватний інтерес (майновий або немайновий), а з іншого – особа, уповноважена на виконання функцій держави або місцевого самоврядування, має виконувати свої службові обов’язки в інтересах держави, територіальної громади, виключаючи можливість будь-якого впливу приватного інтересу.</w:t>
      </w:r>
    </w:p>
    <w:p w:rsidR="00B31248" w:rsidRPr="00AA65B1" w:rsidRDefault="00B52BB2" w:rsidP="00A363B4">
      <w:pPr>
        <w:pStyle w:val="a3"/>
        <w:shd w:val="clear" w:color="auto" w:fill="FFFFFF"/>
        <w:spacing w:before="0" w:beforeAutospacing="0" w:after="0" w:afterAutospacing="0"/>
        <w:jc w:val="both"/>
        <w:textAlignment w:val="baseline"/>
        <w:rPr>
          <w:color w:val="000000"/>
          <w:sz w:val="28"/>
          <w:szCs w:val="28"/>
          <w:lang w:val="uk-UA"/>
        </w:rPr>
      </w:pPr>
      <w:r w:rsidRPr="00AA65B1">
        <w:rPr>
          <w:color w:val="000000"/>
          <w:sz w:val="28"/>
          <w:szCs w:val="28"/>
          <w:lang w:val="uk-UA"/>
        </w:rPr>
        <w:t>З</w:t>
      </w:r>
      <w:r w:rsidR="00B31248" w:rsidRPr="00AA65B1">
        <w:rPr>
          <w:color w:val="000000"/>
          <w:sz w:val="28"/>
          <w:szCs w:val="28"/>
          <w:lang w:val="uk-UA"/>
        </w:rPr>
        <w:t xml:space="preserve">апобігання та врегулювання конфлікту інтересів </w:t>
      </w:r>
      <w:r w:rsidRPr="00AA65B1">
        <w:rPr>
          <w:color w:val="000000"/>
          <w:sz w:val="28"/>
          <w:szCs w:val="28"/>
          <w:lang w:val="uk-UA"/>
        </w:rPr>
        <w:t>передбачено</w:t>
      </w:r>
      <w:r w:rsidR="00B31248" w:rsidRPr="00AA65B1">
        <w:rPr>
          <w:color w:val="000000"/>
          <w:sz w:val="28"/>
          <w:szCs w:val="28"/>
          <w:lang w:val="uk-UA"/>
        </w:rPr>
        <w:t xml:space="preserve"> у розділі V «Запобігання та врегулюва</w:t>
      </w:r>
      <w:r w:rsidRPr="00AA65B1">
        <w:rPr>
          <w:color w:val="000000"/>
          <w:sz w:val="28"/>
          <w:szCs w:val="28"/>
          <w:lang w:val="uk-UA"/>
        </w:rPr>
        <w:t>ння конфлікту інтересів» Закону, а саме:</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r w:rsidRPr="00AA65B1">
        <w:rPr>
          <w:rFonts w:ascii="Times New Roman" w:eastAsia="Times New Roman" w:hAnsi="Times New Roman" w:cs="Times New Roman"/>
          <w:b/>
          <w:bCs/>
          <w:sz w:val="28"/>
          <w:szCs w:val="28"/>
          <w:lang w:val="uk-UA" w:eastAsia="ru-RU"/>
        </w:rPr>
        <w:t>Стаття 28. </w:t>
      </w:r>
      <w:r w:rsidRPr="00AA65B1">
        <w:rPr>
          <w:rFonts w:ascii="Times New Roman" w:eastAsia="Times New Roman" w:hAnsi="Times New Roman" w:cs="Times New Roman"/>
          <w:sz w:val="28"/>
          <w:szCs w:val="28"/>
          <w:lang w:val="uk-UA" w:eastAsia="ru-RU"/>
        </w:rPr>
        <w:t>Запобігання та врегулювання конфлікту інтересів</w:t>
      </w:r>
      <w:r w:rsidR="00B52BB2" w:rsidRPr="00AA65B1">
        <w:rPr>
          <w:rFonts w:ascii="Times New Roman" w:eastAsia="Times New Roman" w:hAnsi="Times New Roman" w:cs="Times New Roman"/>
          <w:sz w:val="28"/>
          <w:szCs w:val="28"/>
          <w:lang w:val="uk-UA" w:eastAsia="ru-RU"/>
        </w:rPr>
        <w:t>.</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0" w:name="n360"/>
      <w:bookmarkEnd w:id="0"/>
      <w:r w:rsidRPr="00AA65B1">
        <w:rPr>
          <w:rFonts w:ascii="Times New Roman" w:eastAsia="Times New Roman" w:hAnsi="Times New Roman" w:cs="Times New Roman"/>
          <w:sz w:val="28"/>
          <w:szCs w:val="28"/>
          <w:lang w:val="uk-UA" w:eastAsia="ru-RU"/>
        </w:rPr>
        <w:t>1. Особи, зазначені у </w:t>
      </w:r>
      <w:hyperlink r:id="rId4" w:anchor="n26" w:history="1">
        <w:r w:rsidRPr="00AA65B1">
          <w:rPr>
            <w:rStyle w:val="a5"/>
            <w:rFonts w:ascii="Times New Roman" w:eastAsia="Times New Roman" w:hAnsi="Times New Roman" w:cs="Times New Roman"/>
            <w:color w:val="006600"/>
            <w:sz w:val="28"/>
            <w:szCs w:val="28"/>
            <w:lang w:val="uk-UA" w:eastAsia="ru-RU"/>
          </w:rPr>
          <w:t>пунктах 1</w:t>
        </w:r>
      </w:hyperlink>
      <w:r w:rsidRPr="00AA65B1">
        <w:rPr>
          <w:rFonts w:ascii="Times New Roman" w:eastAsia="Times New Roman" w:hAnsi="Times New Roman" w:cs="Times New Roman"/>
          <w:sz w:val="28"/>
          <w:szCs w:val="28"/>
          <w:lang w:val="uk-UA" w:eastAsia="ru-RU"/>
        </w:rPr>
        <w:t>, </w:t>
      </w:r>
      <w:hyperlink r:id="rId5" w:anchor="n37" w:history="1">
        <w:r w:rsidRPr="00AA65B1">
          <w:rPr>
            <w:rStyle w:val="a5"/>
            <w:rFonts w:ascii="Times New Roman" w:eastAsia="Times New Roman" w:hAnsi="Times New Roman" w:cs="Times New Roman"/>
            <w:color w:val="006600"/>
            <w:sz w:val="28"/>
            <w:szCs w:val="28"/>
            <w:lang w:val="uk-UA" w:eastAsia="ru-RU"/>
          </w:rPr>
          <w:t>2</w:t>
        </w:r>
      </w:hyperlink>
      <w:r w:rsidRPr="00AA65B1">
        <w:rPr>
          <w:rFonts w:ascii="Times New Roman" w:eastAsia="Times New Roman" w:hAnsi="Times New Roman" w:cs="Times New Roman"/>
          <w:sz w:val="28"/>
          <w:szCs w:val="28"/>
          <w:lang w:val="uk-UA" w:eastAsia="ru-RU"/>
        </w:rPr>
        <w:t> частини першої статті 3 цього Закону, зобов’язані:</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1" w:name="n361"/>
      <w:bookmarkEnd w:id="1"/>
      <w:r w:rsidRPr="00AA65B1">
        <w:rPr>
          <w:rFonts w:ascii="Times New Roman" w:eastAsia="Times New Roman" w:hAnsi="Times New Roman" w:cs="Times New Roman"/>
          <w:sz w:val="28"/>
          <w:szCs w:val="28"/>
          <w:lang w:val="uk-UA" w:eastAsia="ru-RU"/>
        </w:rPr>
        <w:t>1) вживати заходів щодо недопущення виникнення реального, потенційного конфлікту інтересів;</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2" w:name="n362"/>
      <w:bookmarkEnd w:id="2"/>
      <w:r w:rsidRPr="00AA65B1">
        <w:rPr>
          <w:rFonts w:ascii="Times New Roman" w:eastAsia="Times New Roman" w:hAnsi="Times New Roman" w:cs="Times New Roman"/>
          <w:sz w:val="28"/>
          <w:szCs w:val="28"/>
          <w:lang w:val="uk-UA" w:eastAsia="ru-RU"/>
        </w:rPr>
        <w:t>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3" w:name="n363"/>
      <w:bookmarkEnd w:id="3"/>
      <w:r w:rsidRPr="00AA65B1">
        <w:rPr>
          <w:rFonts w:ascii="Times New Roman" w:eastAsia="Times New Roman" w:hAnsi="Times New Roman" w:cs="Times New Roman"/>
          <w:sz w:val="28"/>
          <w:szCs w:val="28"/>
          <w:lang w:val="uk-UA" w:eastAsia="ru-RU"/>
        </w:rPr>
        <w:lastRenderedPageBreak/>
        <w:t>3) не вчиняти дій та не приймати рішень в умовах реального конфлікту інтересів;</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4" w:name="n364"/>
      <w:bookmarkEnd w:id="4"/>
      <w:r w:rsidRPr="00AA65B1">
        <w:rPr>
          <w:rFonts w:ascii="Times New Roman" w:eastAsia="Times New Roman" w:hAnsi="Times New Roman" w:cs="Times New Roman"/>
          <w:sz w:val="28"/>
          <w:szCs w:val="28"/>
          <w:lang w:val="uk-UA" w:eastAsia="ru-RU"/>
        </w:rPr>
        <w:t>4) вжити заходів щодо врегулювання реального чи потенційного конфлікту інтересів.</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5" w:name="n365"/>
      <w:bookmarkEnd w:id="5"/>
      <w:r w:rsidRPr="00AA65B1">
        <w:rPr>
          <w:rFonts w:ascii="Times New Roman" w:eastAsia="Times New Roman" w:hAnsi="Times New Roman" w:cs="Times New Roman"/>
          <w:sz w:val="28"/>
          <w:szCs w:val="28"/>
          <w:lang w:val="uk-UA" w:eastAsia="ru-RU"/>
        </w:rPr>
        <w:t>2. 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6" w:name="n366"/>
      <w:bookmarkEnd w:id="6"/>
      <w:r w:rsidRPr="00AA65B1">
        <w:rPr>
          <w:rFonts w:ascii="Times New Roman" w:eastAsia="Times New Roman" w:hAnsi="Times New Roman" w:cs="Times New Roman"/>
          <w:sz w:val="28"/>
          <w:szCs w:val="28"/>
          <w:lang w:val="uk-UA" w:eastAsia="ru-RU"/>
        </w:rPr>
        <w:t>3. 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7" w:name="n367"/>
      <w:bookmarkEnd w:id="7"/>
      <w:r w:rsidRPr="00AA65B1">
        <w:rPr>
          <w:rFonts w:ascii="Times New Roman" w:eastAsia="Times New Roman" w:hAnsi="Times New Roman" w:cs="Times New Roman"/>
          <w:sz w:val="28"/>
          <w:szCs w:val="28"/>
          <w:lang w:val="uk-UA" w:eastAsia="ru-RU"/>
        </w:rPr>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8" w:name="n368"/>
      <w:bookmarkEnd w:id="8"/>
      <w:r w:rsidRPr="00AA65B1">
        <w:rPr>
          <w:rFonts w:ascii="Times New Roman" w:eastAsia="Times New Roman" w:hAnsi="Times New Roman" w:cs="Times New Roman"/>
          <w:sz w:val="28"/>
          <w:szCs w:val="28"/>
          <w:lang w:val="uk-UA" w:eastAsia="ru-RU"/>
        </w:rPr>
        <w:t>4. Безпосередній керівник або керівник органу,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цим Законом заходи для запобігання та врегулювання конфлікту інтересів такої особи.</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9" w:name="n369"/>
      <w:bookmarkEnd w:id="9"/>
      <w:r w:rsidRPr="00AA65B1">
        <w:rPr>
          <w:rFonts w:ascii="Times New Roman" w:eastAsia="Times New Roman" w:hAnsi="Times New Roman" w:cs="Times New Roman"/>
          <w:sz w:val="28"/>
          <w:szCs w:val="28"/>
          <w:lang w:val="uk-UA" w:eastAsia="ru-RU"/>
        </w:rPr>
        <w:t>5. У разі існування в особи сумнівів щодо наявності в неї конфлікту інтересів вона має право звернутися за роз’ясненням до Національного агентства. У разі якщо особа не отримала підтвердження про відсутність конфлікту інтересів, вона діє відповідно до вимог, передбачених у цьому розділі Закону.</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10" w:name="n1415"/>
      <w:bookmarkStart w:id="11" w:name="n370"/>
      <w:bookmarkEnd w:id="10"/>
      <w:bookmarkEnd w:id="11"/>
      <w:r w:rsidRPr="00AA65B1">
        <w:rPr>
          <w:rFonts w:ascii="Times New Roman" w:eastAsia="Times New Roman" w:hAnsi="Times New Roman" w:cs="Times New Roman"/>
          <w:sz w:val="28"/>
          <w:szCs w:val="28"/>
          <w:lang w:val="uk-UA" w:eastAsia="ru-RU"/>
        </w:rPr>
        <w:t>6.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12" w:name="n371"/>
      <w:bookmarkEnd w:id="12"/>
      <w:r w:rsidRPr="00AA65B1">
        <w:rPr>
          <w:rFonts w:ascii="Times New Roman" w:eastAsia="Times New Roman" w:hAnsi="Times New Roman" w:cs="Times New Roman"/>
          <w:sz w:val="28"/>
          <w:szCs w:val="28"/>
          <w:lang w:val="uk-UA" w:eastAsia="ru-RU"/>
        </w:rPr>
        <w:t>7. Закони та інші нормативно-правові акти, що визначають повноваження державних органів, органів влади Автономної Республіки Крим,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самоврядування, мають передбачати порядок та шляхи врегулювання конфлікту інтересів службових осіб, діяльність яких вони регулюють.</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13" w:name="n372"/>
      <w:bookmarkEnd w:id="13"/>
      <w:r w:rsidRPr="00AA65B1">
        <w:rPr>
          <w:rFonts w:ascii="Times New Roman" w:eastAsia="Times New Roman" w:hAnsi="Times New Roman" w:cs="Times New Roman"/>
          <w:b/>
          <w:bCs/>
          <w:sz w:val="28"/>
          <w:szCs w:val="28"/>
          <w:lang w:val="uk-UA" w:eastAsia="ru-RU"/>
        </w:rPr>
        <w:t>Стаття 29. </w:t>
      </w:r>
      <w:r w:rsidRPr="00AA65B1">
        <w:rPr>
          <w:rFonts w:ascii="Times New Roman" w:eastAsia="Times New Roman" w:hAnsi="Times New Roman" w:cs="Times New Roman"/>
          <w:sz w:val="28"/>
          <w:szCs w:val="28"/>
          <w:lang w:val="uk-UA" w:eastAsia="ru-RU"/>
        </w:rPr>
        <w:t>Заходи зовнішнього та самостійного врегулювання конфлікту інтересів</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14" w:name="n373"/>
      <w:bookmarkEnd w:id="14"/>
      <w:r w:rsidRPr="00AA65B1">
        <w:rPr>
          <w:rFonts w:ascii="Times New Roman" w:eastAsia="Times New Roman" w:hAnsi="Times New Roman" w:cs="Times New Roman"/>
          <w:sz w:val="28"/>
          <w:szCs w:val="28"/>
          <w:lang w:val="uk-UA" w:eastAsia="ru-RU"/>
        </w:rPr>
        <w:t>1. Зовнішнє врегулювання конфлікту інтересів здійснюється шляхом:</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15" w:name="n374"/>
      <w:bookmarkEnd w:id="15"/>
      <w:r w:rsidRPr="00AA65B1">
        <w:rPr>
          <w:rFonts w:ascii="Times New Roman" w:eastAsia="Times New Roman" w:hAnsi="Times New Roman" w:cs="Times New Roman"/>
          <w:sz w:val="28"/>
          <w:szCs w:val="28"/>
          <w:lang w:val="uk-UA" w:eastAsia="ru-RU"/>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16" w:name="n375"/>
      <w:bookmarkEnd w:id="16"/>
      <w:r w:rsidRPr="00AA65B1">
        <w:rPr>
          <w:rFonts w:ascii="Times New Roman" w:eastAsia="Times New Roman" w:hAnsi="Times New Roman" w:cs="Times New Roman"/>
          <w:sz w:val="28"/>
          <w:szCs w:val="28"/>
          <w:lang w:val="uk-UA" w:eastAsia="ru-RU"/>
        </w:rPr>
        <w:lastRenderedPageBreak/>
        <w:t>2) застосування зовнішнього контролю за виконанням особою відповідного завдання, вчиненням нею певних дій чи прийняття рішень;</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17" w:name="n376"/>
      <w:bookmarkEnd w:id="17"/>
      <w:r w:rsidRPr="00AA65B1">
        <w:rPr>
          <w:rFonts w:ascii="Times New Roman" w:eastAsia="Times New Roman" w:hAnsi="Times New Roman" w:cs="Times New Roman"/>
          <w:sz w:val="28"/>
          <w:szCs w:val="28"/>
          <w:lang w:val="uk-UA" w:eastAsia="ru-RU"/>
        </w:rPr>
        <w:t>3) обмеження доступу особи до певної інформації;</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18" w:name="n377"/>
      <w:bookmarkEnd w:id="18"/>
      <w:r w:rsidRPr="00AA65B1">
        <w:rPr>
          <w:rFonts w:ascii="Times New Roman" w:eastAsia="Times New Roman" w:hAnsi="Times New Roman" w:cs="Times New Roman"/>
          <w:sz w:val="28"/>
          <w:szCs w:val="28"/>
          <w:lang w:val="uk-UA" w:eastAsia="ru-RU"/>
        </w:rPr>
        <w:t>4) перегляду обсягу службових повноважень особи;</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19" w:name="n378"/>
      <w:bookmarkEnd w:id="19"/>
      <w:r w:rsidRPr="00AA65B1">
        <w:rPr>
          <w:rFonts w:ascii="Times New Roman" w:eastAsia="Times New Roman" w:hAnsi="Times New Roman" w:cs="Times New Roman"/>
          <w:sz w:val="28"/>
          <w:szCs w:val="28"/>
          <w:lang w:val="uk-UA" w:eastAsia="ru-RU"/>
        </w:rPr>
        <w:t>5) переведення особи на іншу посаду;</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20" w:name="n379"/>
      <w:bookmarkEnd w:id="20"/>
      <w:r w:rsidRPr="00AA65B1">
        <w:rPr>
          <w:rFonts w:ascii="Times New Roman" w:eastAsia="Times New Roman" w:hAnsi="Times New Roman" w:cs="Times New Roman"/>
          <w:sz w:val="28"/>
          <w:szCs w:val="28"/>
          <w:lang w:val="uk-UA" w:eastAsia="ru-RU"/>
        </w:rPr>
        <w:t>6) звільнення особи.</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21" w:name="n380"/>
      <w:bookmarkEnd w:id="21"/>
      <w:r w:rsidRPr="00AA65B1">
        <w:rPr>
          <w:rFonts w:ascii="Times New Roman" w:eastAsia="Times New Roman" w:hAnsi="Times New Roman" w:cs="Times New Roman"/>
          <w:sz w:val="28"/>
          <w:szCs w:val="28"/>
          <w:lang w:val="uk-UA" w:eastAsia="ru-RU"/>
        </w:rPr>
        <w:t>2. Особи,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22" w:name="n381"/>
      <w:bookmarkEnd w:id="22"/>
      <w:r w:rsidRPr="00AA65B1">
        <w:rPr>
          <w:rFonts w:ascii="Times New Roman" w:eastAsia="Times New Roman" w:hAnsi="Times New Roman" w:cs="Times New Roman"/>
          <w:sz w:val="28"/>
          <w:szCs w:val="28"/>
          <w:lang w:val="uk-UA" w:eastAsia="ru-RU"/>
        </w:rPr>
        <w:t>Позбавлення приватного інтересу має виключати будь-яку можливість його приховування.</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23" w:name="n382"/>
      <w:bookmarkEnd w:id="23"/>
      <w:r w:rsidRPr="00AA65B1">
        <w:rPr>
          <w:rFonts w:ascii="Times New Roman" w:eastAsia="Times New Roman" w:hAnsi="Times New Roman" w:cs="Times New Roman"/>
          <w:b/>
          <w:bCs/>
          <w:sz w:val="28"/>
          <w:szCs w:val="28"/>
          <w:lang w:val="uk-UA" w:eastAsia="ru-RU"/>
        </w:rPr>
        <w:t>Стаття 30. </w:t>
      </w:r>
      <w:r w:rsidRPr="00AA65B1">
        <w:rPr>
          <w:rFonts w:ascii="Times New Roman" w:eastAsia="Times New Roman" w:hAnsi="Times New Roman" w:cs="Times New Roman"/>
          <w:sz w:val="28"/>
          <w:szCs w:val="28"/>
          <w:lang w:val="uk-UA" w:eastAsia="ru-RU"/>
        </w:rPr>
        <w:t>Усунення від виконання завдання, вчинення дій, прийняття рішення чи участі в його прийнятті</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24" w:name="n383"/>
      <w:bookmarkEnd w:id="24"/>
      <w:r w:rsidRPr="00AA65B1">
        <w:rPr>
          <w:rFonts w:ascii="Times New Roman" w:eastAsia="Times New Roman" w:hAnsi="Times New Roman" w:cs="Times New Roman"/>
          <w:sz w:val="28"/>
          <w:szCs w:val="28"/>
          <w:lang w:val="uk-UA" w:eastAsia="ru-RU"/>
        </w:rPr>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 підприємства, установи, організації.</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25" w:name="n384"/>
      <w:bookmarkEnd w:id="25"/>
      <w:r w:rsidRPr="00AA65B1">
        <w:rPr>
          <w:rFonts w:ascii="Times New Roman" w:eastAsia="Times New Roman" w:hAnsi="Times New Roman" w:cs="Times New Roman"/>
          <w:sz w:val="28"/>
          <w:szCs w:val="28"/>
          <w:lang w:val="uk-UA" w:eastAsia="ru-RU"/>
        </w:rPr>
        <w:t>2.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організації здійснюється за рішенням керівника органу або відповідного структурного підрозділу, в якому працює особа.</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26" w:name="n385"/>
      <w:bookmarkEnd w:id="26"/>
      <w:r w:rsidRPr="00AA65B1">
        <w:rPr>
          <w:rFonts w:ascii="Times New Roman" w:eastAsia="Times New Roman" w:hAnsi="Times New Roman" w:cs="Times New Roman"/>
          <w:b/>
          <w:bCs/>
          <w:sz w:val="28"/>
          <w:szCs w:val="28"/>
          <w:lang w:val="uk-UA" w:eastAsia="ru-RU"/>
        </w:rPr>
        <w:t>Стаття 31. </w:t>
      </w:r>
      <w:r w:rsidRPr="00AA65B1">
        <w:rPr>
          <w:rFonts w:ascii="Times New Roman" w:eastAsia="Times New Roman" w:hAnsi="Times New Roman" w:cs="Times New Roman"/>
          <w:sz w:val="28"/>
          <w:szCs w:val="28"/>
          <w:lang w:val="uk-UA" w:eastAsia="ru-RU"/>
        </w:rPr>
        <w:t>Обмеження доступу до інформації</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27" w:name="n386"/>
      <w:bookmarkEnd w:id="27"/>
      <w:r w:rsidRPr="00AA65B1">
        <w:rPr>
          <w:rFonts w:ascii="Times New Roman" w:eastAsia="Times New Roman" w:hAnsi="Times New Roman" w:cs="Times New Roman"/>
          <w:sz w:val="28"/>
          <w:szCs w:val="28"/>
          <w:lang w:val="uk-UA" w:eastAsia="ru-RU"/>
        </w:rPr>
        <w:t>1. Обмеження доступу особи, уповноваженої на виконання функцій держави або місцевого самоврядування, прирівняної до неї особи до певної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організації.</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28" w:name="n387"/>
      <w:bookmarkEnd w:id="28"/>
      <w:r w:rsidRPr="00AA65B1">
        <w:rPr>
          <w:rFonts w:ascii="Times New Roman" w:eastAsia="Times New Roman" w:hAnsi="Times New Roman" w:cs="Times New Roman"/>
          <w:b/>
          <w:bCs/>
          <w:sz w:val="28"/>
          <w:szCs w:val="28"/>
          <w:lang w:val="uk-UA" w:eastAsia="ru-RU"/>
        </w:rPr>
        <w:t>Стаття 32. </w:t>
      </w:r>
      <w:r w:rsidRPr="00AA65B1">
        <w:rPr>
          <w:rFonts w:ascii="Times New Roman" w:eastAsia="Times New Roman" w:hAnsi="Times New Roman" w:cs="Times New Roman"/>
          <w:sz w:val="28"/>
          <w:szCs w:val="28"/>
          <w:lang w:val="uk-UA" w:eastAsia="ru-RU"/>
        </w:rPr>
        <w:t>Перегляд обсягу службових повноважень</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29" w:name="n388"/>
      <w:bookmarkEnd w:id="29"/>
      <w:r w:rsidRPr="00AA65B1">
        <w:rPr>
          <w:rFonts w:ascii="Times New Roman" w:eastAsia="Times New Roman" w:hAnsi="Times New Roman" w:cs="Times New Roman"/>
          <w:sz w:val="28"/>
          <w:szCs w:val="28"/>
          <w:lang w:val="uk-UA" w:eastAsia="ru-RU"/>
        </w:rPr>
        <w:t xml:space="preserve">1. Перегляд обсягу службових повноважень особи, уповноваженої на виконання функцій держави або місцевого самоврядування, прирівняної до неї </w:t>
      </w:r>
      <w:r w:rsidRPr="00AA65B1">
        <w:rPr>
          <w:rFonts w:ascii="Times New Roman" w:eastAsia="Times New Roman" w:hAnsi="Times New Roman" w:cs="Times New Roman"/>
          <w:sz w:val="28"/>
          <w:szCs w:val="28"/>
          <w:lang w:val="uk-UA" w:eastAsia="ru-RU"/>
        </w:rPr>
        <w:lastRenderedPageBreak/>
        <w:t>особи здійснюється за рішенням керівника органу, підприємства, установи, організації або відповідного структурного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30" w:name="n389"/>
      <w:bookmarkEnd w:id="30"/>
      <w:r w:rsidRPr="00AA65B1">
        <w:rPr>
          <w:rFonts w:ascii="Times New Roman" w:eastAsia="Times New Roman" w:hAnsi="Times New Roman" w:cs="Times New Roman"/>
          <w:b/>
          <w:bCs/>
          <w:sz w:val="28"/>
          <w:szCs w:val="28"/>
          <w:lang w:val="uk-UA" w:eastAsia="ru-RU"/>
        </w:rPr>
        <w:t>Стаття 33. </w:t>
      </w:r>
      <w:r w:rsidRPr="00AA65B1">
        <w:rPr>
          <w:rFonts w:ascii="Times New Roman" w:eastAsia="Times New Roman" w:hAnsi="Times New Roman" w:cs="Times New Roman"/>
          <w:sz w:val="28"/>
          <w:szCs w:val="28"/>
          <w:lang w:val="uk-UA" w:eastAsia="ru-RU"/>
        </w:rPr>
        <w:t>Здійснення повноважень під зовнішнім контролем</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31" w:name="n390"/>
      <w:bookmarkEnd w:id="31"/>
      <w:r w:rsidRPr="00AA65B1">
        <w:rPr>
          <w:rFonts w:ascii="Times New Roman" w:eastAsia="Times New Roman" w:hAnsi="Times New Roman" w:cs="Times New Roman"/>
          <w:sz w:val="28"/>
          <w:szCs w:val="28"/>
          <w:lang w:val="uk-UA" w:eastAsia="ru-RU"/>
        </w:rPr>
        <w:t>1. Службові повноваження здійснюються особою, уповноваженою на виконання функцій держави або місцевого самоврядування, прирівняною до неї особи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32" w:name="n391"/>
      <w:bookmarkEnd w:id="32"/>
      <w:r w:rsidRPr="00AA65B1">
        <w:rPr>
          <w:rFonts w:ascii="Times New Roman" w:eastAsia="Times New Roman" w:hAnsi="Times New Roman" w:cs="Times New Roman"/>
          <w:sz w:val="28"/>
          <w:szCs w:val="28"/>
          <w:lang w:val="uk-UA" w:eastAsia="ru-RU"/>
        </w:rPr>
        <w:t>2. Зовнішній контроль здійснюється в таких формах:</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33" w:name="n392"/>
      <w:bookmarkEnd w:id="33"/>
      <w:r w:rsidRPr="00AA65B1">
        <w:rPr>
          <w:rFonts w:ascii="Times New Roman" w:eastAsia="Times New Roman" w:hAnsi="Times New Roman" w:cs="Times New Roman"/>
          <w:sz w:val="28"/>
          <w:szCs w:val="28"/>
          <w:lang w:val="uk-UA" w:eastAsia="ru-RU"/>
        </w:rPr>
        <w:t>1)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34" w:name="n393"/>
      <w:bookmarkEnd w:id="34"/>
      <w:r w:rsidRPr="00AA65B1">
        <w:rPr>
          <w:rFonts w:ascii="Times New Roman" w:eastAsia="Times New Roman" w:hAnsi="Times New Roman" w:cs="Times New Roman"/>
          <w:sz w:val="28"/>
          <w:szCs w:val="28"/>
          <w:lang w:val="uk-UA" w:eastAsia="ru-RU"/>
        </w:rPr>
        <w:t>2)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35" w:name="n394"/>
      <w:bookmarkEnd w:id="35"/>
      <w:r w:rsidRPr="00AA65B1">
        <w:rPr>
          <w:rFonts w:ascii="Times New Roman" w:eastAsia="Times New Roman" w:hAnsi="Times New Roman" w:cs="Times New Roman"/>
          <w:sz w:val="28"/>
          <w:szCs w:val="28"/>
          <w:lang w:val="uk-UA" w:eastAsia="ru-RU"/>
        </w:rPr>
        <w:t>3) участь уповноваженої особи Національного агентства в роботі колегіального органу в статусі спостерігача без права голосу.</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36" w:name="n395"/>
      <w:bookmarkEnd w:id="36"/>
      <w:r w:rsidRPr="00AA65B1">
        <w:rPr>
          <w:rFonts w:ascii="Times New Roman" w:eastAsia="Times New Roman" w:hAnsi="Times New Roman" w:cs="Times New Roman"/>
          <w:sz w:val="28"/>
          <w:szCs w:val="28"/>
          <w:lang w:val="uk-UA" w:eastAsia="ru-RU"/>
        </w:rPr>
        <w:t>3. 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37" w:name="n396"/>
      <w:bookmarkEnd w:id="37"/>
      <w:r w:rsidRPr="00AA65B1">
        <w:rPr>
          <w:rFonts w:ascii="Times New Roman" w:eastAsia="Times New Roman" w:hAnsi="Times New Roman" w:cs="Times New Roman"/>
          <w:b/>
          <w:bCs/>
          <w:sz w:val="28"/>
          <w:szCs w:val="28"/>
          <w:lang w:val="uk-UA" w:eastAsia="ru-RU"/>
        </w:rPr>
        <w:t>Стаття 34. </w:t>
      </w:r>
      <w:r w:rsidRPr="00AA65B1">
        <w:rPr>
          <w:rFonts w:ascii="Times New Roman" w:eastAsia="Times New Roman" w:hAnsi="Times New Roman" w:cs="Times New Roman"/>
          <w:sz w:val="28"/>
          <w:szCs w:val="28"/>
          <w:lang w:val="uk-UA" w:eastAsia="ru-RU"/>
        </w:rPr>
        <w:t>Переведення, звільнення особи у зв’язку з наявністю конфлікту інтересів</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38" w:name="n397"/>
      <w:bookmarkEnd w:id="38"/>
      <w:r w:rsidRPr="00AA65B1">
        <w:rPr>
          <w:rFonts w:ascii="Times New Roman" w:eastAsia="Times New Roman" w:hAnsi="Times New Roman" w:cs="Times New Roman"/>
          <w:sz w:val="28"/>
          <w:szCs w:val="28"/>
          <w:lang w:val="uk-UA" w:eastAsia="ru-RU"/>
        </w:rPr>
        <w:t>1. Переведення особи, уповноваженої на виконання функцій держави або місцевого самоврядування, прирівняної до неї особи на іншу посаду у зв’язку з наявністю реального чи потенційного конфлікту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39" w:name="n398"/>
      <w:bookmarkEnd w:id="39"/>
      <w:r w:rsidRPr="00AA65B1">
        <w:rPr>
          <w:rFonts w:ascii="Times New Roman" w:eastAsia="Times New Roman" w:hAnsi="Times New Roman" w:cs="Times New Roman"/>
          <w:sz w:val="28"/>
          <w:szCs w:val="28"/>
          <w:lang w:val="uk-UA" w:eastAsia="ru-RU"/>
        </w:rPr>
        <w:lastRenderedPageBreak/>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40" w:name="n399"/>
      <w:bookmarkEnd w:id="40"/>
      <w:r w:rsidRPr="00AA65B1">
        <w:rPr>
          <w:rFonts w:ascii="Times New Roman" w:eastAsia="Times New Roman" w:hAnsi="Times New Roman" w:cs="Times New Roman"/>
          <w:sz w:val="28"/>
          <w:szCs w:val="28"/>
          <w:lang w:val="uk-UA" w:eastAsia="ru-RU"/>
        </w:rPr>
        <w:t>2. 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41" w:name="n400"/>
      <w:bookmarkStart w:id="42" w:name="n1709"/>
      <w:bookmarkEnd w:id="41"/>
      <w:bookmarkEnd w:id="42"/>
      <w:r w:rsidRPr="00AA65B1">
        <w:rPr>
          <w:rFonts w:ascii="Times New Roman" w:eastAsia="Times New Roman" w:hAnsi="Times New Roman" w:cs="Times New Roman"/>
          <w:b/>
          <w:bCs/>
          <w:sz w:val="28"/>
          <w:szCs w:val="28"/>
          <w:lang w:val="uk-UA" w:eastAsia="ru-RU"/>
        </w:rPr>
        <w:t>Стаття 35</w:t>
      </w:r>
      <w:r w:rsidRPr="00AA65B1">
        <w:rPr>
          <w:rFonts w:ascii="Times New Roman" w:eastAsia="Times New Roman" w:hAnsi="Times New Roman" w:cs="Times New Roman"/>
          <w:b/>
          <w:bCs/>
          <w:sz w:val="28"/>
          <w:szCs w:val="28"/>
          <w:vertAlign w:val="superscript"/>
          <w:lang w:val="uk-UA" w:eastAsia="ru-RU"/>
        </w:rPr>
        <w:t>-1</w:t>
      </w:r>
      <w:r w:rsidRPr="00AA65B1">
        <w:rPr>
          <w:rFonts w:ascii="Times New Roman" w:eastAsia="Times New Roman" w:hAnsi="Times New Roman" w:cs="Times New Roman"/>
          <w:b/>
          <w:bCs/>
          <w:sz w:val="28"/>
          <w:szCs w:val="28"/>
          <w:lang w:val="uk-UA" w:eastAsia="ru-RU"/>
        </w:rPr>
        <w:t>.</w:t>
      </w:r>
      <w:r w:rsidRPr="00AA65B1">
        <w:rPr>
          <w:rFonts w:ascii="Times New Roman" w:eastAsia="Times New Roman" w:hAnsi="Times New Roman" w:cs="Times New Roman"/>
          <w:sz w:val="28"/>
          <w:szCs w:val="28"/>
          <w:lang w:val="uk-UA" w:eastAsia="ru-RU"/>
        </w:rPr>
        <w:t> 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43" w:name="n1710"/>
      <w:bookmarkEnd w:id="43"/>
      <w:r w:rsidRPr="00AA65B1">
        <w:rPr>
          <w:rFonts w:ascii="Times New Roman" w:eastAsia="Times New Roman" w:hAnsi="Times New Roman" w:cs="Times New Roman"/>
          <w:sz w:val="28"/>
          <w:szCs w:val="28"/>
          <w:lang w:val="uk-UA" w:eastAsia="ru-RU"/>
        </w:rPr>
        <w:t>1. Правила врегулювання конфлікту інтересів у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44" w:name="n1711"/>
      <w:bookmarkEnd w:id="44"/>
      <w:r w:rsidRPr="00AA65B1">
        <w:rPr>
          <w:rFonts w:ascii="Times New Roman" w:eastAsia="Times New Roman" w:hAnsi="Times New Roman" w:cs="Times New Roman"/>
          <w:sz w:val="28"/>
          <w:szCs w:val="28"/>
          <w:lang w:val="uk-UA" w:eastAsia="ru-RU"/>
        </w:rPr>
        <w:t>2.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45" w:name="n1712"/>
      <w:bookmarkEnd w:id="45"/>
      <w:r w:rsidRPr="00AA65B1">
        <w:rPr>
          <w:rFonts w:ascii="Times New Roman" w:eastAsia="Times New Roman" w:hAnsi="Times New Roman" w:cs="Times New Roman"/>
          <w:sz w:val="28"/>
          <w:szCs w:val="28"/>
          <w:lang w:val="uk-UA" w:eastAsia="ru-RU"/>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46" w:name="n1713"/>
      <w:bookmarkEnd w:id="46"/>
      <w:r w:rsidRPr="00AA65B1">
        <w:rPr>
          <w:rFonts w:ascii="Times New Roman" w:eastAsia="Times New Roman" w:hAnsi="Times New Roman" w:cs="Times New Roman"/>
          <w:sz w:val="28"/>
          <w:szCs w:val="28"/>
          <w:lang w:val="uk-UA" w:eastAsia="ru-RU"/>
        </w:rP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47" w:name="n1708"/>
      <w:bookmarkStart w:id="48" w:name="n405"/>
      <w:bookmarkEnd w:id="47"/>
      <w:bookmarkEnd w:id="48"/>
      <w:r w:rsidRPr="00AA65B1">
        <w:rPr>
          <w:rFonts w:ascii="Times New Roman" w:eastAsia="Times New Roman" w:hAnsi="Times New Roman" w:cs="Times New Roman"/>
          <w:b/>
          <w:bCs/>
          <w:sz w:val="28"/>
          <w:szCs w:val="28"/>
          <w:lang w:val="uk-UA" w:eastAsia="ru-RU"/>
        </w:rPr>
        <w:t>Стаття 36. </w:t>
      </w:r>
      <w:r w:rsidRPr="00AA65B1">
        <w:rPr>
          <w:rFonts w:ascii="Times New Roman" w:eastAsia="Times New Roman" w:hAnsi="Times New Roman" w:cs="Times New Roman"/>
          <w:sz w:val="28"/>
          <w:szCs w:val="28"/>
          <w:lang w:val="uk-UA" w:eastAsia="ru-RU"/>
        </w:rPr>
        <w:t>Запобігання конфлікту інтересів у зв’язку з наявністю в особи підприємств чи корпоративних прав</w:t>
      </w:r>
    </w:p>
    <w:p w:rsidR="0096523A" w:rsidRPr="00AA65B1" w:rsidRDefault="00EC773B" w:rsidP="0096523A">
      <w:pPr>
        <w:spacing w:after="0" w:line="240" w:lineRule="auto"/>
        <w:ind w:firstLine="450"/>
        <w:jc w:val="both"/>
        <w:rPr>
          <w:rFonts w:ascii="Times New Roman" w:eastAsia="Times New Roman" w:hAnsi="Times New Roman" w:cs="Times New Roman"/>
          <w:sz w:val="28"/>
          <w:szCs w:val="28"/>
          <w:lang w:val="uk-UA" w:eastAsia="ru-RU"/>
        </w:rPr>
      </w:pPr>
      <w:bookmarkStart w:id="49" w:name="n406"/>
      <w:bookmarkEnd w:id="49"/>
      <w:r w:rsidRPr="00AA65B1">
        <w:rPr>
          <w:rFonts w:ascii="Times New Roman" w:eastAsia="Times New Roman" w:hAnsi="Times New Roman" w:cs="Times New Roman"/>
          <w:sz w:val="28"/>
          <w:szCs w:val="28"/>
          <w:lang w:val="uk-UA" w:eastAsia="ru-RU"/>
        </w:rPr>
        <w:t>1. Особи</w:t>
      </w:r>
      <w:r w:rsidR="0096523A" w:rsidRPr="00AA65B1">
        <w:rPr>
          <w:rFonts w:ascii="Times New Roman" w:eastAsia="Times New Roman" w:hAnsi="Times New Roman" w:cs="Times New Roman"/>
          <w:sz w:val="28"/>
          <w:szCs w:val="28"/>
          <w:lang w:val="uk-UA" w:eastAsia="ru-RU"/>
        </w:rPr>
        <w:t xml:space="preserve"> зобов’язані протягом 60 днів після призначення (обрання) на посаду передати в управління іншій особі належні їм підприємства та корпоративні права в порядку, встановленому законом.</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50" w:name="n1618"/>
      <w:bookmarkEnd w:id="50"/>
      <w:r w:rsidRPr="00AA65B1">
        <w:rPr>
          <w:rFonts w:ascii="Times New Roman" w:eastAsia="Times New Roman" w:hAnsi="Times New Roman" w:cs="Times New Roman"/>
          <w:sz w:val="28"/>
          <w:szCs w:val="28"/>
          <w:lang w:val="uk-UA" w:eastAsia="ru-RU"/>
        </w:rPr>
        <w:t xml:space="preserve">Якщо на момент закінчення зазначеного </w:t>
      </w:r>
      <w:proofErr w:type="spellStart"/>
      <w:r w:rsidRPr="00AA65B1">
        <w:rPr>
          <w:rFonts w:ascii="Times New Roman" w:eastAsia="Times New Roman" w:hAnsi="Times New Roman" w:cs="Times New Roman"/>
          <w:sz w:val="28"/>
          <w:szCs w:val="28"/>
          <w:lang w:val="uk-UA" w:eastAsia="ru-RU"/>
        </w:rPr>
        <w:t>шестидесятиденного</w:t>
      </w:r>
      <w:proofErr w:type="spellEnd"/>
      <w:r w:rsidRPr="00AA65B1">
        <w:rPr>
          <w:rFonts w:ascii="Times New Roman" w:eastAsia="Times New Roman" w:hAnsi="Times New Roman" w:cs="Times New Roman"/>
          <w:sz w:val="28"/>
          <w:szCs w:val="28"/>
          <w:lang w:val="uk-UA" w:eastAsia="ru-RU"/>
        </w:rPr>
        <w:t xml:space="preserve"> строку в системі депозитарного обліку встановлено обмеження на здійснення операцій з акціями на підставі відповідного рішення Національної комісії з цінних паперів та фондового ринку про зупинення внесення змін до системи </w:t>
      </w:r>
      <w:r w:rsidRPr="00AA65B1">
        <w:rPr>
          <w:rFonts w:ascii="Times New Roman" w:eastAsia="Times New Roman" w:hAnsi="Times New Roman" w:cs="Times New Roman"/>
          <w:sz w:val="28"/>
          <w:szCs w:val="28"/>
          <w:lang w:val="uk-UA" w:eastAsia="ru-RU"/>
        </w:rPr>
        <w:lastRenderedPageBreak/>
        <w:t>депозитарного обліку, особи</w:t>
      </w:r>
      <w:r w:rsidR="00EC773B" w:rsidRPr="00AA65B1">
        <w:rPr>
          <w:rFonts w:ascii="Times New Roman" w:eastAsia="Times New Roman" w:hAnsi="Times New Roman" w:cs="Times New Roman"/>
          <w:sz w:val="28"/>
          <w:szCs w:val="28"/>
          <w:lang w:val="uk-UA" w:eastAsia="ru-RU"/>
        </w:rPr>
        <w:t xml:space="preserve"> </w:t>
      </w:r>
      <w:r w:rsidRPr="00AA65B1">
        <w:rPr>
          <w:rFonts w:ascii="Times New Roman" w:eastAsia="Times New Roman" w:hAnsi="Times New Roman" w:cs="Times New Roman"/>
          <w:sz w:val="28"/>
          <w:szCs w:val="28"/>
          <w:lang w:val="uk-UA" w:eastAsia="ru-RU"/>
        </w:rPr>
        <w:t>зобов’язані передати такі належні їм акції в управління іншій особі протягом 60 днів з дня відновлення внесення змін до системи депозитарного обліку щодо відповідних акцій.</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51" w:name="n407"/>
      <w:bookmarkEnd w:id="51"/>
      <w:r w:rsidRPr="00AA65B1">
        <w:rPr>
          <w:rFonts w:ascii="Times New Roman" w:eastAsia="Times New Roman" w:hAnsi="Times New Roman" w:cs="Times New Roman"/>
          <w:sz w:val="28"/>
          <w:szCs w:val="28"/>
          <w:lang w:val="uk-UA" w:eastAsia="ru-RU"/>
        </w:rPr>
        <w:t>У</w:t>
      </w:r>
      <w:r w:rsidR="00EC773B" w:rsidRPr="00AA65B1">
        <w:rPr>
          <w:rFonts w:ascii="Times New Roman" w:eastAsia="Times New Roman" w:hAnsi="Times New Roman" w:cs="Times New Roman"/>
          <w:sz w:val="28"/>
          <w:szCs w:val="28"/>
          <w:lang w:val="uk-UA" w:eastAsia="ru-RU"/>
        </w:rPr>
        <w:t xml:space="preserve"> вказаних вище випадках особам </w:t>
      </w:r>
      <w:r w:rsidRPr="00AA65B1">
        <w:rPr>
          <w:rFonts w:ascii="Times New Roman" w:eastAsia="Times New Roman" w:hAnsi="Times New Roman" w:cs="Times New Roman"/>
          <w:sz w:val="28"/>
          <w:szCs w:val="28"/>
          <w:lang w:val="uk-UA" w:eastAsia="ru-RU"/>
        </w:rPr>
        <w:t>забороняється передавати в управління належні їм підприємства та корпоративні права на користь членів своєї сім’ї.</w:t>
      </w:r>
    </w:p>
    <w:p w:rsidR="0096523A" w:rsidRPr="00AA65B1" w:rsidRDefault="00EC773B" w:rsidP="0096523A">
      <w:pPr>
        <w:spacing w:after="0" w:line="240" w:lineRule="auto"/>
        <w:ind w:firstLine="450"/>
        <w:jc w:val="both"/>
        <w:rPr>
          <w:rFonts w:ascii="Times New Roman" w:eastAsia="Times New Roman" w:hAnsi="Times New Roman" w:cs="Times New Roman"/>
          <w:sz w:val="28"/>
          <w:szCs w:val="28"/>
          <w:lang w:val="uk-UA" w:eastAsia="ru-RU"/>
        </w:rPr>
      </w:pPr>
      <w:bookmarkStart w:id="52" w:name="n1795"/>
      <w:bookmarkStart w:id="53" w:name="n408"/>
      <w:bookmarkEnd w:id="52"/>
      <w:bookmarkEnd w:id="53"/>
      <w:r w:rsidRPr="00AA65B1">
        <w:rPr>
          <w:rFonts w:ascii="Times New Roman" w:eastAsia="Times New Roman" w:hAnsi="Times New Roman" w:cs="Times New Roman"/>
          <w:sz w:val="28"/>
          <w:szCs w:val="28"/>
          <w:lang w:val="uk-UA" w:eastAsia="ru-RU"/>
        </w:rPr>
        <w:t xml:space="preserve">2. Передача особами </w:t>
      </w:r>
      <w:r w:rsidR="0096523A" w:rsidRPr="00AA65B1">
        <w:rPr>
          <w:rFonts w:ascii="Times New Roman" w:eastAsia="Times New Roman" w:hAnsi="Times New Roman" w:cs="Times New Roman"/>
          <w:sz w:val="28"/>
          <w:szCs w:val="28"/>
          <w:lang w:val="uk-UA" w:eastAsia="ru-RU"/>
        </w:rPr>
        <w:t>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54" w:name="n409"/>
      <w:bookmarkEnd w:id="54"/>
      <w:r w:rsidRPr="00AA65B1">
        <w:rPr>
          <w:rFonts w:ascii="Times New Roman" w:eastAsia="Times New Roman" w:hAnsi="Times New Roman" w:cs="Times New Roman"/>
          <w:sz w:val="28"/>
          <w:szCs w:val="28"/>
          <w:lang w:val="uk-UA" w:eastAsia="ru-RU"/>
        </w:rPr>
        <w:t>3. Передача особами</w:t>
      </w:r>
      <w:r w:rsidR="00EC773B" w:rsidRPr="00AA65B1">
        <w:rPr>
          <w:rFonts w:ascii="Times New Roman" w:eastAsia="Times New Roman" w:hAnsi="Times New Roman" w:cs="Times New Roman"/>
          <w:sz w:val="28"/>
          <w:szCs w:val="28"/>
          <w:lang w:val="uk-UA" w:eastAsia="ru-RU"/>
        </w:rPr>
        <w:t xml:space="preserve"> </w:t>
      </w:r>
      <w:r w:rsidRPr="00AA65B1">
        <w:rPr>
          <w:rFonts w:ascii="Times New Roman" w:eastAsia="Times New Roman" w:hAnsi="Times New Roman" w:cs="Times New Roman"/>
          <w:sz w:val="28"/>
          <w:szCs w:val="28"/>
          <w:lang w:val="uk-UA" w:eastAsia="ru-RU"/>
        </w:rPr>
        <w:t>належних їм корпоративних прав здійснюється в один із таких способів:</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55" w:name="n410"/>
      <w:bookmarkEnd w:id="55"/>
      <w:r w:rsidRPr="00AA65B1">
        <w:rPr>
          <w:rFonts w:ascii="Times New Roman" w:eastAsia="Times New Roman" w:hAnsi="Times New Roman" w:cs="Times New Roman"/>
          <w:sz w:val="28"/>
          <w:szCs w:val="28"/>
          <w:lang w:val="uk-UA" w:eastAsia="ru-RU"/>
        </w:rPr>
        <w:t>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56" w:name="n411"/>
      <w:bookmarkEnd w:id="56"/>
      <w:r w:rsidRPr="00AA65B1">
        <w:rPr>
          <w:rFonts w:ascii="Times New Roman" w:eastAsia="Times New Roman" w:hAnsi="Times New Roman" w:cs="Times New Roman"/>
          <w:sz w:val="28"/>
          <w:szCs w:val="28"/>
          <w:lang w:val="uk-UA" w:eastAsia="ru-RU"/>
        </w:rPr>
        <w:t>2) укладення договору про управління портфелем фінансових інструментів та/або грошовими коштами, призначеними для інвестування у фінансові інструменти, з інвестиційною фірмою, яка має видану Національною комісією з цінних паперів та фондового ринку ліцензію на провадження діяльності з управління портфелем фінансових інструментів;</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57" w:name="n1825"/>
      <w:bookmarkStart w:id="58" w:name="n412"/>
      <w:bookmarkEnd w:id="57"/>
      <w:bookmarkEnd w:id="58"/>
      <w:r w:rsidRPr="00AA65B1">
        <w:rPr>
          <w:rFonts w:ascii="Times New Roman" w:eastAsia="Times New Roman" w:hAnsi="Times New Roman" w:cs="Times New Roman"/>
          <w:sz w:val="28"/>
          <w:szCs w:val="28"/>
          <w:lang w:val="uk-UA" w:eastAsia="ru-RU"/>
        </w:rPr>
        <w:t>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59" w:name="n413"/>
      <w:bookmarkEnd w:id="59"/>
      <w:r w:rsidRPr="00AA65B1">
        <w:rPr>
          <w:rFonts w:ascii="Times New Roman" w:eastAsia="Times New Roman" w:hAnsi="Times New Roman" w:cs="Times New Roman"/>
          <w:sz w:val="28"/>
          <w:szCs w:val="28"/>
          <w:lang w:val="uk-UA" w:eastAsia="ru-RU"/>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60" w:name="n414"/>
      <w:bookmarkEnd w:id="60"/>
      <w:r w:rsidRPr="00AA65B1">
        <w:rPr>
          <w:rFonts w:ascii="Times New Roman" w:eastAsia="Times New Roman" w:hAnsi="Times New Roman" w:cs="Times New Roman"/>
          <w:sz w:val="28"/>
          <w:szCs w:val="28"/>
          <w:lang w:val="uk-UA" w:eastAsia="ru-RU"/>
        </w:rPr>
        <w:t>4. Особи</w:t>
      </w:r>
      <w:r w:rsidR="00EC773B" w:rsidRPr="00AA65B1">
        <w:rPr>
          <w:rFonts w:ascii="Times New Roman" w:eastAsia="Times New Roman" w:hAnsi="Times New Roman" w:cs="Times New Roman"/>
          <w:sz w:val="28"/>
          <w:szCs w:val="28"/>
          <w:lang w:val="uk-UA" w:eastAsia="ru-RU"/>
        </w:rPr>
        <w:t xml:space="preserve"> </w:t>
      </w:r>
      <w:r w:rsidRPr="00AA65B1">
        <w:rPr>
          <w:rFonts w:ascii="Times New Roman" w:eastAsia="Times New Roman" w:hAnsi="Times New Roman" w:cs="Times New Roman"/>
          <w:sz w:val="28"/>
          <w:szCs w:val="28"/>
          <w:lang w:val="uk-UA" w:eastAsia="ru-RU"/>
        </w:rPr>
        <w:t>не можуть укладати договори, зазначені у частинах другій та третій цієї статті, із суб’єктами підприємницької діяльності, інвестиційними фірмами та компаніями з управління активами, в яких працюють члени сім’ї таких осіб.</w:t>
      </w:r>
    </w:p>
    <w:p w:rsidR="0096523A" w:rsidRPr="00AA65B1" w:rsidRDefault="0096523A" w:rsidP="0096523A">
      <w:pPr>
        <w:spacing w:after="0" w:line="240" w:lineRule="auto"/>
        <w:ind w:firstLine="450"/>
        <w:jc w:val="both"/>
        <w:rPr>
          <w:rFonts w:ascii="Times New Roman" w:eastAsia="Times New Roman" w:hAnsi="Times New Roman" w:cs="Times New Roman"/>
          <w:sz w:val="28"/>
          <w:szCs w:val="28"/>
          <w:lang w:val="uk-UA" w:eastAsia="ru-RU"/>
        </w:rPr>
      </w:pPr>
      <w:bookmarkStart w:id="61" w:name="n1826"/>
      <w:bookmarkStart w:id="62" w:name="n415"/>
      <w:bookmarkEnd w:id="61"/>
      <w:bookmarkEnd w:id="62"/>
      <w:r w:rsidRPr="00AA65B1">
        <w:rPr>
          <w:rFonts w:ascii="Times New Roman" w:eastAsia="Times New Roman" w:hAnsi="Times New Roman" w:cs="Times New Roman"/>
          <w:sz w:val="28"/>
          <w:szCs w:val="28"/>
          <w:lang w:val="uk-UA" w:eastAsia="ru-RU"/>
        </w:rPr>
        <w:t>5. Особи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591F1C" w:rsidRDefault="00591F1C" w:rsidP="0096523A">
      <w:pPr>
        <w:spacing w:after="0"/>
        <w:rPr>
          <w:rFonts w:ascii="Times New Roman" w:hAnsi="Times New Roman" w:cs="Times New Roman"/>
          <w:sz w:val="28"/>
          <w:szCs w:val="28"/>
        </w:rPr>
      </w:pPr>
      <w:bookmarkStart w:id="63" w:name="n1417"/>
      <w:bookmarkStart w:id="64" w:name="n1796"/>
      <w:bookmarkStart w:id="65" w:name="n1419"/>
      <w:bookmarkStart w:id="66" w:name="_GoBack"/>
      <w:bookmarkEnd w:id="63"/>
      <w:bookmarkEnd w:id="64"/>
      <w:bookmarkEnd w:id="65"/>
      <w:bookmarkEnd w:id="66"/>
    </w:p>
    <w:p w:rsidR="00591F1C" w:rsidRDefault="00591F1C" w:rsidP="0096523A">
      <w:pPr>
        <w:spacing w:after="0"/>
        <w:rPr>
          <w:rFonts w:ascii="Times New Roman" w:hAnsi="Times New Roman" w:cs="Times New Roman"/>
          <w:sz w:val="28"/>
          <w:szCs w:val="28"/>
        </w:rPr>
      </w:pPr>
    </w:p>
    <w:p w:rsidR="00591F1C" w:rsidRDefault="00591F1C" w:rsidP="0096523A">
      <w:pPr>
        <w:spacing w:after="0"/>
        <w:rPr>
          <w:rFonts w:ascii="Times New Roman" w:hAnsi="Times New Roman" w:cs="Times New Roman"/>
          <w:sz w:val="28"/>
          <w:szCs w:val="28"/>
        </w:rPr>
      </w:pPr>
    </w:p>
    <w:p w:rsidR="00591F1C" w:rsidRDefault="00591F1C" w:rsidP="0096523A">
      <w:pPr>
        <w:spacing w:after="0"/>
        <w:rPr>
          <w:rFonts w:ascii="Times New Roman" w:hAnsi="Times New Roman" w:cs="Times New Roman"/>
          <w:sz w:val="28"/>
          <w:szCs w:val="28"/>
        </w:rPr>
      </w:pPr>
    </w:p>
    <w:p w:rsidR="00591F1C" w:rsidRPr="00591F1C" w:rsidRDefault="00591F1C" w:rsidP="0096523A">
      <w:pPr>
        <w:spacing w:after="0"/>
        <w:rPr>
          <w:rFonts w:ascii="Times New Roman" w:hAnsi="Times New Roman" w:cs="Times New Roman"/>
          <w:b/>
          <w:sz w:val="28"/>
          <w:szCs w:val="28"/>
          <w:lang w:val="uk-UA"/>
        </w:rPr>
      </w:pPr>
      <w:r w:rsidRPr="00591F1C">
        <w:rPr>
          <w:rFonts w:ascii="Times New Roman" w:hAnsi="Times New Roman" w:cs="Times New Roman"/>
          <w:b/>
          <w:sz w:val="28"/>
          <w:szCs w:val="28"/>
          <w:lang w:val="uk-UA"/>
        </w:rPr>
        <w:t>Уповноважена особа з питань</w:t>
      </w:r>
    </w:p>
    <w:p w:rsidR="00591F1C" w:rsidRPr="00591F1C" w:rsidRDefault="00591F1C" w:rsidP="0096523A">
      <w:pPr>
        <w:spacing w:after="0"/>
        <w:rPr>
          <w:rFonts w:ascii="Times New Roman" w:hAnsi="Times New Roman" w:cs="Times New Roman"/>
          <w:b/>
          <w:sz w:val="28"/>
          <w:szCs w:val="28"/>
          <w:lang w:val="uk-UA"/>
        </w:rPr>
      </w:pPr>
      <w:r w:rsidRPr="00591F1C">
        <w:rPr>
          <w:rFonts w:ascii="Times New Roman" w:hAnsi="Times New Roman" w:cs="Times New Roman"/>
          <w:b/>
          <w:sz w:val="28"/>
          <w:szCs w:val="28"/>
          <w:lang w:val="uk-UA"/>
        </w:rPr>
        <w:t xml:space="preserve">запобігання та виявлення корупції                   </w:t>
      </w:r>
      <w:r>
        <w:rPr>
          <w:rFonts w:ascii="Times New Roman" w:hAnsi="Times New Roman" w:cs="Times New Roman"/>
          <w:b/>
          <w:sz w:val="28"/>
          <w:szCs w:val="28"/>
          <w:lang w:val="uk-UA"/>
        </w:rPr>
        <w:t xml:space="preserve">      </w:t>
      </w:r>
      <w:r w:rsidRPr="00591F1C">
        <w:rPr>
          <w:rFonts w:ascii="Times New Roman" w:hAnsi="Times New Roman" w:cs="Times New Roman"/>
          <w:b/>
          <w:sz w:val="28"/>
          <w:szCs w:val="28"/>
          <w:lang w:val="uk-UA"/>
        </w:rPr>
        <w:t xml:space="preserve">             Леся ПЕЛЕЩАК</w:t>
      </w:r>
    </w:p>
    <w:sectPr w:rsidR="00591F1C" w:rsidRPr="00591F1C" w:rsidSect="00A363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7B"/>
    <w:rsid w:val="000469EA"/>
    <w:rsid w:val="000F6483"/>
    <w:rsid w:val="0018668D"/>
    <w:rsid w:val="002A7251"/>
    <w:rsid w:val="004A0186"/>
    <w:rsid w:val="00591F1C"/>
    <w:rsid w:val="007D23EE"/>
    <w:rsid w:val="007D5111"/>
    <w:rsid w:val="009610B1"/>
    <w:rsid w:val="0096523A"/>
    <w:rsid w:val="00A363B4"/>
    <w:rsid w:val="00AA65B1"/>
    <w:rsid w:val="00B31248"/>
    <w:rsid w:val="00B52BB2"/>
    <w:rsid w:val="00DA347B"/>
    <w:rsid w:val="00EC7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37CC"/>
  <w15:chartTrackingRefBased/>
  <w15:docId w15:val="{B05B815C-11C3-4E53-B927-51D91F9E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12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1248"/>
    <w:rPr>
      <w:b/>
      <w:bCs/>
    </w:rPr>
  </w:style>
  <w:style w:type="character" w:styleId="a5">
    <w:name w:val="Hyperlink"/>
    <w:basedOn w:val="a0"/>
    <w:uiPriority w:val="99"/>
    <w:semiHidden/>
    <w:unhideWhenUsed/>
    <w:rsid w:val="00965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14855">
      <w:bodyDiv w:val="1"/>
      <w:marLeft w:val="0"/>
      <w:marRight w:val="0"/>
      <w:marTop w:val="0"/>
      <w:marBottom w:val="0"/>
      <w:divBdr>
        <w:top w:val="none" w:sz="0" w:space="0" w:color="auto"/>
        <w:left w:val="none" w:sz="0" w:space="0" w:color="auto"/>
        <w:bottom w:val="none" w:sz="0" w:space="0" w:color="auto"/>
        <w:right w:val="none" w:sz="0" w:space="0" w:color="auto"/>
      </w:divBdr>
    </w:div>
    <w:div w:id="13906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main/1700-18" TargetMode="External"/><Relationship Id="rId4" Type="http://schemas.openxmlformats.org/officeDocument/2006/relationships/hyperlink" Target="https://zakon.rada.gov.ua/laws/main/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2385</Words>
  <Characters>13596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2024-08-21T06:49:00Z</dcterms:created>
  <dcterms:modified xsi:type="dcterms:W3CDTF">2024-08-21T06:52:00Z</dcterms:modified>
</cp:coreProperties>
</file>