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</w:pP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ідбулося 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третє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засідання 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омісії з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розгляду питань щодо надання компенсації за пошкоджені об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en-US"/>
        </w:rPr>
        <w:t>’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єкти нерухомого майна спричинених збройною агресією Російської Федерації проти України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на території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Дрогобицької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міської територіальної громади.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</w:pP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Комісією було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розглянуто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2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заяви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 від постраждалих осіб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про надання компенсації за пошкоджене майно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спричинених збройною агресією Російської Федерації проти України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.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>По кожній заяві складено акти обстеження, внесено об’єкти до Реєстру пошкодженого та знищеного майна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 та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 визначено розмір компенсації за відновлення пошкодженого об’єкта на підставі чек-листа, який є додатком до постанови Кабінету Міністрів України № 381 від 21.04.2023.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>За підсумками засідання прийнято рішення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: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0" w:firstLine="0"/>
        <w:jc w:val="both"/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</w:pP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ро надання компенсації  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за заявою № ЗВ-27.11.2023-66041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</w:rPr>
        <w:t xml:space="preserve">на суму 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9 278,80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 грн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.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B3D40"/>
          <w:spacing w:val="0"/>
          <w:sz w:val="28"/>
          <w:szCs w:val="28"/>
          <w:lang w:val="uk-UA"/>
        </w:rPr>
      </w:pP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 xml:space="preserve"> Про зупинення розгляду заяви № ЗВ-07.11.2023-62282 у зв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en-US"/>
        </w:rPr>
        <w:t>’</w:t>
      </w:r>
      <w:r>
        <w:rPr>
          <w:rFonts w:hint="default" w:eastAsia="sans-serif" w:cs="Times New Roman"/>
          <w:i w:val="0"/>
          <w:iCs w:val="0"/>
          <w:caps w:val="0"/>
          <w:color w:val="3B3D40"/>
          <w:spacing w:val="0"/>
          <w:sz w:val="28"/>
          <w:szCs w:val="28"/>
          <w:shd w:val="clear" w:fill="FFFFFF"/>
          <w:lang w:val="uk-UA"/>
        </w:rPr>
        <w:t>язку з відсутністю згоди співвласника.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ECC19C"/>
    <w:multiLevelType w:val="singleLevel"/>
    <w:tmpl w:val="74ECC19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1598D"/>
    <w:rsid w:val="1DE17064"/>
    <w:rsid w:val="45A404DF"/>
    <w:rsid w:val="5E2029C1"/>
    <w:rsid w:val="68E27232"/>
    <w:rsid w:val="6D4B0346"/>
    <w:rsid w:val="78F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2023-10-16T12:00:00Z</dcterms:created>
  <dc:creator>Користувач</dc:creator>
  <cp:lastModifiedBy>Користувач</cp:lastModifiedBy>
  <cp:lastPrinted>2023-10-17T08:06:00Z</cp:lastPrinted>
  <dcterms:modified xsi:type="dcterms:W3CDTF">2023-12-07T08:11:22Z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91879CB49E8C4985848E210635594B66_12</vt:lpwstr>
  </property>
</Properties>
</file>