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EB5" w:rsidRPr="00AB5EB5" w:rsidRDefault="00AB5EB5" w:rsidP="00AB5EB5">
      <w:pPr>
        <w:shd w:val="clear" w:color="auto" w:fill="FFFFFF"/>
        <w:spacing w:after="0" w:line="405" w:lineRule="atLeast"/>
        <w:jc w:val="center"/>
        <w:textAlignment w:val="baseline"/>
        <w:rPr>
          <w:rFonts w:ascii="Times New Roman" w:eastAsia="Times New Roman" w:hAnsi="Times New Roman" w:cs="Times New Roman"/>
          <w:b/>
          <w:bCs/>
          <w:color w:val="1D1D1B"/>
          <w:sz w:val="28"/>
          <w:szCs w:val="28"/>
          <w:bdr w:val="none" w:sz="0" w:space="0" w:color="auto" w:frame="1"/>
          <w:lang w:val="uk-UA" w:eastAsia="uk-UA"/>
        </w:rPr>
      </w:pPr>
      <w:r w:rsidRPr="00AB5EB5">
        <w:rPr>
          <w:rFonts w:ascii="Times New Roman" w:eastAsia="Times New Roman" w:hAnsi="Times New Roman" w:cs="Times New Roman"/>
          <w:b/>
          <w:bCs/>
          <w:color w:val="1D1D1B"/>
          <w:sz w:val="28"/>
          <w:szCs w:val="28"/>
          <w:bdr w:val="none" w:sz="0" w:space="0" w:color="auto" w:frame="1"/>
          <w:lang w:val="uk-UA" w:eastAsia="uk-UA"/>
        </w:rPr>
        <w:t xml:space="preserve">Пам’ятка </w:t>
      </w:r>
    </w:p>
    <w:p w:rsidR="00AB5EB5" w:rsidRPr="00AB5EB5" w:rsidRDefault="00AB5EB5" w:rsidP="00AB5EB5">
      <w:pPr>
        <w:shd w:val="clear" w:color="auto" w:fill="FFFFFF"/>
        <w:spacing w:after="0" w:line="405" w:lineRule="atLeast"/>
        <w:jc w:val="center"/>
        <w:textAlignment w:val="baseline"/>
        <w:rPr>
          <w:rFonts w:ascii="Times New Roman" w:eastAsia="Times New Roman" w:hAnsi="Times New Roman" w:cs="Times New Roman"/>
          <w:b/>
          <w:bCs/>
          <w:color w:val="1D1D1B"/>
          <w:sz w:val="28"/>
          <w:szCs w:val="28"/>
          <w:bdr w:val="none" w:sz="0" w:space="0" w:color="auto" w:frame="1"/>
          <w:lang w:val="uk-UA" w:eastAsia="uk-UA"/>
        </w:rPr>
      </w:pPr>
      <w:r w:rsidRPr="00AB5EB5">
        <w:rPr>
          <w:rFonts w:ascii="Times New Roman" w:eastAsia="Times New Roman" w:hAnsi="Times New Roman" w:cs="Times New Roman"/>
          <w:b/>
          <w:bCs/>
          <w:color w:val="1D1D1B"/>
          <w:sz w:val="28"/>
          <w:szCs w:val="28"/>
          <w:bdr w:val="none" w:sz="0" w:space="0" w:color="auto" w:frame="1"/>
          <w:lang w:val="uk-UA" w:eastAsia="uk-UA"/>
        </w:rPr>
        <w:t xml:space="preserve">працівникам </w:t>
      </w:r>
      <w:r w:rsidRPr="00AB5EB5">
        <w:rPr>
          <w:rFonts w:ascii="Times New Roman" w:eastAsia="Times New Roman" w:hAnsi="Times New Roman" w:cs="Times New Roman"/>
          <w:b/>
          <w:bCs/>
          <w:color w:val="1D1D1B"/>
          <w:sz w:val="28"/>
          <w:szCs w:val="28"/>
          <w:bdr w:val="none" w:sz="0" w:space="0" w:color="auto" w:frame="1"/>
          <w:lang w:val="uk-UA" w:eastAsia="uk-UA"/>
        </w:rPr>
        <w:t>Дрогобицької</w:t>
      </w:r>
      <w:r w:rsidRPr="00AB5EB5">
        <w:rPr>
          <w:rFonts w:ascii="Times New Roman" w:eastAsia="Times New Roman" w:hAnsi="Times New Roman" w:cs="Times New Roman"/>
          <w:b/>
          <w:bCs/>
          <w:color w:val="1D1D1B"/>
          <w:sz w:val="28"/>
          <w:szCs w:val="28"/>
          <w:bdr w:val="none" w:sz="0" w:space="0" w:color="auto" w:frame="1"/>
          <w:lang w:val="uk-UA" w:eastAsia="uk-UA"/>
        </w:rPr>
        <w:t xml:space="preserve"> міської ради  та її структурним підрозділам  щодо обмежень, встановлених розділом IV Закону України «Про запобігання корупції»</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sz w:val="28"/>
          <w:szCs w:val="28"/>
          <w:lang w:val="uk-UA" w:eastAsia="uk-UA"/>
        </w:rPr>
      </w:pPr>
    </w:p>
    <w:p w:rsidR="00AB5EB5" w:rsidRPr="00AB5EB5" w:rsidRDefault="00AB5EB5" w:rsidP="00AB5EB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Пам’ятку розроблено згідно із Законом України «Про запобігання корупції» (далі – Закон). Законодавством встановлено низку положень, які за змістом є обмеженнями та заборонами певних видів поведінки посадових осіб, а за своїм призначенням це – засоби запобігання корупції. Необхідно такі положення знати, розуміти та дотримуватись у своїй повсякденній діяльності.</w:t>
      </w:r>
    </w:p>
    <w:p w:rsidR="00AB5EB5" w:rsidRPr="00A30D95" w:rsidRDefault="00AB5EB5" w:rsidP="00A30D95">
      <w:pPr>
        <w:shd w:val="clear" w:color="auto" w:fill="FFFFFF"/>
        <w:spacing w:after="0" w:line="405" w:lineRule="atLeast"/>
        <w:jc w:val="center"/>
        <w:textAlignment w:val="baseline"/>
        <w:rPr>
          <w:rFonts w:ascii="Times New Roman" w:eastAsia="Times New Roman" w:hAnsi="Times New Roman" w:cs="Times New Roman"/>
          <w:b/>
          <w:bCs/>
          <w:iCs/>
          <w:sz w:val="28"/>
          <w:szCs w:val="28"/>
          <w:bdr w:val="none" w:sz="0" w:space="0" w:color="auto" w:frame="1"/>
          <w:lang w:val="uk-UA" w:eastAsia="uk-UA"/>
        </w:rPr>
      </w:pPr>
      <w:r w:rsidRPr="00A30D95">
        <w:rPr>
          <w:rFonts w:ascii="Times New Roman" w:eastAsia="Times New Roman" w:hAnsi="Times New Roman" w:cs="Times New Roman"/>
          <w:b/>
          <w:bCs/>
          <w:iCs/>
          <w:color w:val="1D1D1B"/>
          <w:sz w:val="28"/>
          <w:szCs w:val="28"/>
          <w:bdr w:val="none" w:sz="0" w:space="0" w:color="auto" w:frame="1"/>
          <w:lang w:val="uk-UA" w:eastAsia="uk-UA"/>
        </w:rPr>
        <w:t>Обмеження щодо використання службових повноважень чи свого становища</w:t>
      </w:r>
      <w:r w:rsidR="00A30D95">
        <w:rPr>
          <w:rFonts w:ascii="Times New Roman" w:eastAsia="Times New Roman" w:hAnsi="Times New Roman" w:cs="Times New Roman"/>
          <w:b/>
          <w:bCs/>
          <w:iCs/>
          <w:color w:val="1D1D1B"/>
          <w:sz w:val="28"/>
          <w:szCs w:val="28"/>
          <w:bdr w:val="none" w:sz="0" w:space="0" w:color="auto" w:frame="1"/>
          <w:lang w:val="uk-UA" w:eastAsia="uk-UA"/>
        </w:rPr>
        <w:t>.</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sz w:val="28"/>
          <w:szCs w:val="28"/>
          <w:lang w:val="uk-UA" w:eastAsia="uk-UA"/>
        </w:rPr>
      </w:pPr>
      <w:r w:rsidRPr="00AB5EB5">
        <w:rPr>
          <w:rFonts w:ascii="Times New Roman" w:eastAsia="Times New Roman" w:hAnsi="Times New Roman" w:cs="Times New Roman"/>
          <w:color w:val="1D1D1B"/>
          <w:sz w:val="28"/>
          <w:szCs w:val="28"/>
          <w:lang w:val="uk-UA" w:eastAsia="uk-UA"/>
        </w:rPr>
        <w:t>Відповідно до статті 22 Закону суб’єктам відповідальності за корупційні правопорушення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AB5EB5" w:rsidRPr="00AB5EB5" w:rsidRDefault="00AB5EB5" w:rsidP="00A30D95">
      <w:pPr>
        <w:shd w:val="clear" w:color="auto" w:fill="FFFFFF"/>
        <w:spacing w:after="0" w:line="405" w:lineRule="atLeast"/>
        <w:jc w:val="center"/>
        <w:textAlignment w:val="baseline"/>
        <w:rPr>
          <w:rFonts w:ascii="Times New Roman" w:eastAsia="Times New Roman" w:hAnsi="Times New Roman" w:cs="Times New Roman"/>
          <w:color w:val="1D1D1B"/>
          <w:sz w:val="28"/>
          <w:szCs w:val="28"/>
          <w:lang w:val="uk-UA" w:eastAsia="uk-UA"/>
        </w:rPr>
      </w:pPr>
      <w:r w:rsidRPr="00A30D95">
        <w:rPr>
          <w:rFonts w:ascii="Times New Roman" w:eastAsia="Times New Roman" w:hAnsi="Times New Roman" w:cs="Times New Roman"/>
          <w:b/>
          <w:bCs/>
          <w:iCs/>
          <w:color w:val="1D1D1B"/>
          <w:sz w:val="28"/>
          <w:szCs w:val="28"/>
          <w:bdr w:val="none" w:sz="0" w:space="0" w:color="auto" w:frame="1"/>
          <w:lang w:val="uk-UA" w:eastAsia="uk-UA"/>
        </w:rPr>
        <w:t>Обмеження щодо одержання подарунків</w:t>
      </w:r>
      <w:r w:rsidR="00A30D95">
        <w:rPr>
          <w:rFonts w:ascii="Times New Roman" w:eastAsia="Times New Roman" w:hAnsi="Times New Roman" w:cs="Times New Roman"/>
          <w:b/>
          <w:bCs/>
          <w:iCs/>
          <w:color w:val="1D1D1B"/>
          <w:sz w:val="28"/>
          <w:szCs w:val="28"/>
          <w:bdr w:val="none" w:sz="0" w:space="0" w:color="auto" w:frame="1"/>
          <w:lang w:val="uk-UA" w:eastAsia="uk-UA"/>
        </w:rPr>
        <w:t>.</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Відповідно до статті 23 Закону суб’єктам відповідальності за корупційні правопорушення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із здійсненням такими особами діяльності, пов’язаної із виконанням функцій держави або місцевого самоврядування; якщо особа, яка дарує, перебуває в підпорядкуванні такої особи);</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Виключенням є подарунки, які відповідають загальновизнаним уявленням про гостинність (крім випадків,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Передбачені обмеження щодо вартості подарунків не поширюється на подарунки, які даруються близькими особами або одержуються як загальнодоступні знижки на товари, послуги, загальнодоступні виграші, призи, премії, бонуси.</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lastRenderedPageBreak/>
        <w:t>Слід пам’ятати, що подарунки, одержані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 (постанова Кабінету Міністрів України від 16 листопада 2011 року №1195 “Про затвердження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Рішення, прийняте особою, уповноваженою на виконання функцій держави,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цього Закону. Тобто рішення підлягають скасуванню, а укладені правочини можуть бути визнані не дійсними.</w:t>
      </w:r>
    </w:p>
    <w:p w:rsidR="00AB5EB5" w:rsidRPr="00AB5EB5" w:rsidRDefault="00AB5EB5" w:rsidP="00A30D95">
      <w:pPr>
        <w:shd w:val="clear" w:color="auto" w:fill="FFFFFF"/>
        <w:spacing w:after="0" w:line="405" w:lineRule="atLeast"/>
        <w:jc w:val="center"/>
        <w:textAlignment w:val="baseline"/>
        <w:rPr>
          <w:rFonts w:ascii="Times New Roman" w:eastAsia="Times New Roman" w:hAnsi="Times New Roman" w:cs="Times New Roman"/>
          <w:color w:val="1D1D1B"/>
          <w:sz w:val="28"/>
          <w:szCs w:val="28"/>
          <w:lang w:val="uk-UA" w:eastAsia="uk-UA"/>
        </w:rPr>
      </w:pPr>
      <w:r w:rsidRPr="00A30D95">
        <w:rPr>
          <w:rFonts w:ascii="Times New Roman" w:eastAsia="Times New Roman" w:hAnsi="Times New Roman" w:cs="Times New Roman"/>
          <w:b/>
          <w:bCs/>
          <w:iCs/>
          <w:color w:val="1D1D1B"/>
          <w:sz w:val="28"/>
          <w:szCs w:val="28"/>
          <w:bdr w:val="none" w:sz="0" w:space="0" w:color="auto" w:frame="1"/>
          <w:lang w:val="uk-UA" w:eastAsia="uk-UA"/>
        </w:rPr>
        <w:t>Запобігання одержанню неправомірної вигоди або подарунка та поводження з ними</w:t>
      </w:r>
      <w:r w:rsidR="00A30D95">
        <w:rPr>
          <w:rFonts w:ascii="Times New Roman" w:eastAsia="Times New Roman" w:hAnsi="Times New Roman" w:cs="Times New Roman"/>
          <w:b/>
          <w:bCs/>
          <w:iCs/>
          <w:color w:val="1D1D1B"/>
          <w:sz w:val="28"/>
          <w:szCs w:val="28"/>
          <w:bdr w:val="none" w:sz="0" w:space="0" w:color="auto" w:frame="1"/>
          <w:lang w:val="uk-UA" w:eastAsia="uk-UA"/>
        </w:rPr>
        <w:t>.</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Згідно статті 24 Закону в разі надходження пропозиції щодо неправомірної вигоди або подарунка, особи, уповноважені на виконання функцій держави, незважаючи на приватні інтереси, зобов’язані невідкладно:</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 відмовитися від пропозиції;</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 за можливості ідентифікувати особу, яка зробила пропозицію;</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 залучити свідків, якщо це можливо, у тому числі з числа співробітників;</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Про виявлення майна, що може бути неправомірною вигодою, або подарунка</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lastRenderedPageBreak/>
        <w:t>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AB5EB5" w:rsidRPr="00AB5EB5" w:rsidRDefault="00AB5EB5" w:rsidP="00A30D95">
      <w:pPr>
        <w:shd w:val="clear" w:color="auto" w:fill="FFFFFF"/>
        <w:spacing w:after="0" w:line="405" w:lineRule="atLeast"/>
        <w:jc w:val="center"/>
        <w:textAlignment w:val="baseline"/>
        <w:rPr>
          <w:rFonts w:ascii="Times New Roman" w:eastAsia="Times New Roman" w:hAnsi="Times New Roman" w:cs="Times New Roman"/>
          <w:color w:val="1D1D1B"/>
          <w:sz w:val="28"/>
          <w:szCs w:val="28"/>
          <w:lang w:val="uk-UA" w:eastAsia="uk-UA"/>
        </w:rPr>
      </w:pPr>
      <w:r w:rsidRPr="00A30D95">
        <w:rPr>
          <w:rFonts w:ascii="Times New Roman" w:eastAsia="Times New Roman" w:hAnsi="Times New Roman" w:cs="Times New Roman"/>
          <w:b/>
          <w:bCs/>
          <w:iCs/>
          <w:color w:val="1D1D1B"/>
          <w:sz w:val="28"/>
          <w:szCs w:val="28"/>
          <w:bdr w:val="none" w:sz="0" w:space="0" w:color="auto" w:frame="1"/>
          <w:lang w:val="uk-UA" w:eastAsia="uk-UA"/>
        </w:rPr>
        <w:t>Обмеження щодо сумісництва та суміщення з іншими видами діяльності</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Відповідно до вимог статті 25 Закону обмеження щодо сумісництва та суміщення, поширюється виключно на осіб, уповноважених на виконання функцій держави або місцевого самоврядування. Зокрема, вказаним особам забороняється:</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 Конституцією або законами України;</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 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Конституцією або законами України.</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 При цьому, обмеження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Слід зазначити, що спеціальне законодавство дозволяє конкретизувати окремі положення цієї статті Закону. Зокрема, відповідно до статті 1 Закону України «Про наукову і науково-технічну діяльність» наукова діяльність – це інтелектуальна творча діяльність, спрямована на одержання і використання нових знань. Основними її формами є фундаментальні та прикладні наукові дослідження.</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lastRenderedPageBreak/>
        <w:t>Відповідно до статті 4 цього ж Закону суб’єктами наукової і науково-технічної діяльності є: вчені, наукові працівники, науково-педагогічні працівники, а також наукові установи, наукові організації, вищі навчальні заклади III-IV рівнів акредитації, громадські організації у науковій і науково-технічній діяльності.</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 </w:t>
      </w:r>
      <w:r w:rsidR="00A30D95">
        <w:rPr>
          <w:rFonts w:ascii="Times New Roman" w:eastAsia="Times New Roman" w:hAnsi="Times New Roman" w:cs="Times New Roman"/>
          <w:color w:val="1D1D1B"/>
          <w:sz w:val="28"/>
          <w:szCs w:val="28"/>
          <w:lang w:val="uk-UA" w:eastAsia="uk-UA"/>
        </w:rPr>
        <w:tab/>
      </w:r>
      <w:r w:rsidRPr="00AB5EB5">
        <w:rPr>
          <w:rFonts w:ascii="Times New Roman" w:eastAsia="Times New Roman" w:hAnsi="Times New Roman" w:cs="Times New Roman"/>
          <w:color w:val="1D1D1B"/>
          <w:sz w:val="28"/>
          <w:szCs w:val="28"/>
          <w:lang w:val="uk-UA" w:eastAsia="uk-UA"/>
        </w:rPr>
        <w:t>Відповідно до статті 1 Закону України «Про культуру» та частини 4 статті 1 Закону України «Про професійних творчих працівників та творчі спілки» творча діяльність – це індивідуальна чи колективна творчість, результатом якої є створення або інтерпретація творів, що мають культурну цінність.</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Згідно з положеннями статті 1 Закону України «Про професійних творчих працівників та творчі спілки», статті 1 Закону України «Про наукову і науково-технічну діяльність» творча діяльність людини призводить до створення якісно нових духовних або матеріальних цінностей, яких потребує суспільство. Наукова і викладацька діяльність є видами інтелектуальної і творчої діяльності, що спрямована на одержання, поширення, використання нових знань, фахових навичок, їх практичне застосування.</w:t>
      </w:r>
    </w:p>
    <w:p w:rsidR="00A30D9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 xml:space="preserve">У законодавстві про охорону здоров’я визначення терміну «медична практика» наявне лише в Ліцензійних умовах провадження господарської діяльності з медичної практики (в редакції наказу Міністерства охорони здоров’я України № 981 від 30 листопада 2012 року), відповідно до якого – це вид господарської діяльності у сфері охорони здоров’я, який провадиться закладами охорони здоров’я та фізичними особами – підприємцями, які відповідають єдиним кваліфікаційним вимогам, з метою надання видів медичної допомоги, визначених законом, та медичного обслуговування. </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Однак слід брати до уваги, що вказаний термін передбачений саме для застосування до господарської діяльності у відповідній сфері. Водночас, у контексті антикорупційного законодавства йдеться не про господарську чи підприємницьку діяльність із здійснення медичної практики, а про можливість займатися нею в державних чи комунальних установах охорони здоров’я.</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 xml:space="preserve">При застосуванні обмеження в частині зайняття «підприємницькою діяльністю» слід керуватися наведеним у статті 42 Господарського кодексу України визначенням підприємництва як самостійної, ініціативної, систематичної, на власний ризик господарської діяльності, що здійснюється </w:t>
      </w:r>
      <w:r w:rsidRPr="00AB5EB5">
        <w:rPr>
          <w:rFonts w:ascii="Times New Roman" w:eastAsia="Times New Roman" w:hAnsi="Times New Roman" w:cs="Times New Roman"/>
          <w:color w:val="1D1D1B"/>
          <w:sz w:val="28"/>
          <w:szCs w:val="28"/>
          <w:lang w:val="uk-UA" w:eastAsia="uk-UA"/>
        </w:rPr>
        <w:lastRenderedPageBreak/>
        <w:t>суб’єктами господарювання (підприємцями) з метою досягнення економічних і соціальних результатів та одержання прибутку.</w:t>
      </w:r>
    </w:p>
    <w:p w:rsidR="00AB5EB5" w:rsidRPr="00AB5EB5" w:rsidRDefault="00AB5EB5" w:rsidP="00A30D95">
      <w:pPr>
        <w:shd w:val="clear" w:color="auto" w:fill="FFFFFF"/>
        <w:spacing w:after="0" w:line="405" w:lineRule="atLeast"/>
        <w:jc w:val="center"/>
        <w:textAlignment w:val="baseline"/>
        <w:rPr>
          <w:rFonts w:ascii="Times New Roman" w:eastAsia="Times New Roman" w:hAnsi="Times New Roman" w:cs="Times New Roman"/>
          <w:color w:val="1D1D1B"/>
          <w:sz w:val="28"/>
          <w:szCs w:val="28"/>
          <w:lang w:val="uk-UA" w:eastAsia="uk-UA"/>
        </w:rPr>
      </w:pPr>
      <w:r w:rsidRPr="00A30D95">
        <w:rPr>
          <w:rFonts w:ascii="Times New Roman" w:eastAsia="Times New Roman" w:hAnsi="Times New Roman" w:cs="Times New Roman"/>
          <w:b/>
          <w:bCs/>
          <w:iCs/>
          <w:color w:val="1D1D1B"/>
          <w:sz w:val="28"/>
          <w:szCs w:val="28"/>
          <w:bdr w:val="none" w:sz="0" w:space="0" w:color="auto" w:frame="1"/>
          <w:lang w:val="uk-UA" w:eastAsia="uk-UA"/>
        </w:rPr>
        <w:t>Обмеження після припинення діяльності, пов’язаної з виконанням функцій держави, місцевого самоврядування</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Відповідно до статті 26 Закону особам, уповноваженим на виконання функцій держави або місцевого самоврядування, які звільнилися або іншим чином припинили діяльність, пов’язану з виконанням функцій держави або місцевого самоврядування, забороняється:</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             –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вищезгадані особи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             –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             –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AB5EB5" w:rsidRPr="00AB5EB5" w:rsidRDefault="00AB5EB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        При цьому слід зазначити, що порушення обмеження щодо укладення трудового договору (контракту) є підставою для припинення відповідного договору. Правочини у сфері підприємницької діяльності, вчинені з порушенням вказаних вимог, можуть бути визнані недійсними.</w:t>
      </w:r>
    </w:p>
    <w:p w:rsidR="00AB5EB5" w:rsidRPr="00AB5EB5" w:rsidRDefault="00A30D95" w:rsidP="00AB5EB5">
      <w:pPr>
        <w:shd w:val="clear" w:color="auto" w:fill="FFFFFF"/>
        <w:spacing w:after="0" w:line="405" w:lineRule="atLeast"/>
        <w:jc w:val="both"/>
        <w:textAlignment w:val="baseline"/>
        <w:rPr>
          <w:rFonts w:ascii="Times New Roman" w:eastAsia="Times New Roman" w:hAnsi="Times New Roman" w:cs="Times New Roman"/>
          <w:color w:val="1D1D1B"/>
          <w:sz w:val="28"/>
          <w:szCs w:val="28"/>
          <w:lang w:val="uk-UA" w:eastAsia="uk-UA"/>
        </w:rPr>
      </w:pPr>
      <w:r>
        <w:rPr>
          <w:rFonts w:ascii="Times New Roman" w:eastAsia="Times New Roman" w:hAnsi="Times New Roman" w:cs="Times New Roman"/>
          <w:color w:val="1D1D1B"/>
          <w:sz w:val="28"/>
          <w:szCs w:val="28"/>
          <w:lang w:val="uk-UA" w:eastAsia="uk-UA"/>
        </w:rPr>
        <w:t xml:space="preserve">          </w:t>
      </w:r>
      <w:r w:rsidR="00AB5EB5" w:rsidRPr="00AB5EB5">
        <w:rPr>
          <w:rFonts w:ascii="Times New Roman" w:eastAsia="Times New Roman" w:hAnsi="Times New Roman" w:cs="Times New Roman"/>
          <w:color w:val="1D1D1B"/>
          <w:sz w:val="28"/>
          <w:szCs w:val="28"/>
          <w:lang w:val="uk-UA" w:eastAsia="uk-UA"/>
        </w:rPr>
        <w:t>Слід зазначити, що запровадження такого обмеження є загальновизнаним міжнародним антикорупційним стандартом. 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роботу, мінімізувати випадки, коли особа у неправомірний спосіб створює особливо сприятливі умови для установ, підприємств, організацій, де вона планує працювати після залишення публічної служби або використовує на новій посаді службову інформацію або інші можливості своєї колишньої посади на службі.</w:t>
      </w:r>
    </w:p>
    <w:p w:rsidR="00AB5EB5" w:rsidRPr="00AB5EB5" w:rsidRDefault="00AB5EB5" w:rsidP="00A30D95">
      <w:pPr>
        <w:shd w:val="clear" w:color="auto" w:fill="FFFFFF"/>
        <w:spacing w:after="0" w:line="405" w:lineRule="atLeast"/>
        <w:jc w:val="center"/>
        <w:textAlignment w:val="baseline"/>
        <w:rPr>
          <w:rFonts w:ascii="Times New Roman" w:eastAsia="Times New Roman" w:hAnsi="Times New Roman" w:cs="Times New Roman"/>
          <w:color w:val="1D1D1B"/>
          <w:sz w:val="28"/>
          <w:szCs w:val="28"/>
          <w:lang w:val="uk-UA" w:eastAsia="uk-UA"/>
        </w:rPr>
      </w:pPr>
      <w:r w:rsidRPr="00A30D95">
        <w:rPr>
          <w:rFonts w:ascii="Times New Roman" w:eastAsia="Times New Roman" w:hAnsi="Times New Roman" w:cs="Times New Roman"/>
          <w:b/>
          <w:bCs/>
          <w:iCs/>
          <w:color w:val="1D1D1B"/>
          <w:sz w:val="28"/>
          <w:szCs w:val="28"/>
          <w:bdr w:val="none" w:sz="0" w:space="0" w:color="auto" w:frame="1"/>
          <w:lang w:val="uk-UA" w:eastAsia="uk-UA"/>
        </w:rPr>
        <w:lastRenderedPageBreak/>
        <w:t>Обмеження спільної роботи близьких осіб</w:t>
      </w:r>
    </w:p>
    <w:p w:rsidR="00A30D9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 xml:space="preserve">Відповідно до статті 27 Закону обмеження щодо спільної роботи близьких осіб поширюється виключно на осіб, уповноважених на виконання функцій держави або місцевого самоврядування. Зокрема, вони не можуть мати у прямому підпорядкуванні близьких їм осіб або бути прямо підпорядкованими у зв’язку з виконанням повноважень близьким їм особам. </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У зв`язку з цим, претенденти на зайняття посад державних службовців зобов’язані повідомити керівництво органу, на посаду в якому вони претендують, про працюючих у цьому органі близьких їм осіб.</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Зазначені обмеження щодо роботи близьких осіб не стосуються осіб, які працюють у сільських населених пунктах (крім тих, що є районними центрами), а також гірських населених пунктах.</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У разі виникнення обставин, що порушують вимоги щодо обмеження роботи близьких осіб, необхідно вжити заходів щодо усунення таких обставин у п’ятнадцятиденний строк. 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У разі неможливості такого переведення особа, яка перебуває у підпорядкуванні, підлягає звільненню із займаної посади.</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 У разі неможливості такого переведення особа, яка перебуває у підпорядкуванні, підлягає звільненню із займаної посади. Вичерпні поняття прямого підпорядкування та близькі особи визначено статтею 1 Закону. Відповідно до статті 5 Закону України “ Про статус гірських населених пунктів в Україні ”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w:t>
      </w:r>
    </w:p>
    <w:p w:rsid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r w:rsidRPr="00AB5EB5">
        <w:rPr>
          <w:rFonts w:ascii="Times New Roman" w:eastAsia="Times New Roman" w:hAnsi="Times New Roman" w:cs="Times New Roman"/>
          <w:color w:val="1D1D1B"/>
          <w:sz w:val="28"/>
          <w:szCs w:val="28"/>
          <w:lang w:val="uk-UA" w:eastAsia="uk-UA"/>
        </w:rPr>
        <w:t xml:space="preserve">У разі, коли підприємство, установа, організація розташовані за межами населеного пункту, якому надано статус гірського, але мають філії, </w:t>
      </w:r>
      <w:r w:rsidRPr="00AB5EB5">
        <w:rPr>
          <w:rFonts w:ascii="Times New Roman" w:eastAsia="Times New Roman" w:hAnsi="Times New Roman" w:cs="Times New Roman"/>
          <w:color w:val="1D1D1B"/>
          <w:sz w:val="28"/>
          <w:szCs w:val="28"/>
          <w:lang w:val="uk-UA" w:eastAsia="uk-UA"/>
        </w:rPr>
        <w:lastRenderedPageBreak/>
        <w:t>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і працює (навчається) на території населеного пункту, якому надано статус гірського.</w:t>
      </w:r>
    </w:p>
    <w:p w:rsidR="00AB5EB5" w:rsidRPr="00AB5EB5" w:rsidRDefault="00AB5EB5" w:rsidP="00A30D95">
      <w:pPr>
        <w:shd w:val="clear" w:color="auto" w:fill="FFFFFF"/>
        <w:spacing w:after="0" w:line="405" w:lineRule="atLeast"/>
        <w:ind w:firstLine="708"/>
        <w:jc w:val="both"/>
        <w:textAlignment w:val="baseline"/>
        <w:rPr>
          <w:rFonts w:ascii="Times New Roman" w:eastAsia="Times New Roman" w:hAnsi="Times New Roman" w:cs="Times New Roman"/>
          <w:color w:val="1D1D1B"/>
          <w:sz w:val="28"/>
          <w:szCs w:val="28"/>
          <w:lang w:val="uk-UA" w:eastAsia="uk-UA"/>
        </w:rPr>
      </w:pPr>
      <w:bookmarkStart w:id="0" w:name="_GoBack"/>
      <w:bookmarkEnd w:id="0"/>
      <w:r w:rsidRPr="00AB5EB5">
        <w:rPr>
          <w:rFonts w:ascii="Times New Roman" w:eastAsia="Times New Roman" w:hAnsi="Times New Roman" w:cs="Times New Roman"/>
          <w:color w:val="1D1D1B"/>
          <w:sz w:val="28"/>
          <w:szCs w:val="28"/>
          <w:lang w:val="uk-UA" w:eastAsia="uk-UA"/>
        </w:rPr>
        <w:t>Слід зазначити, що дане обмеження по суті складається з двох окремих заборон: мати в підпорядкуванні близьких осіб або бути їм прямо підпорядкованим. Тому, ситуація, коли близькі особи перебувають у відносинах прямого підпорядкування і при цьому підпорядкована особа працює у сільській місцевості, а керівник працює у місті, потребує врегулювання, оскільки має місце порушення обмеження з боку особи, яка є керівником.</w:t>
      </w:r>
    </w:p>
    <w:p w:rsidR="004E44A0" w:rsidRPr="00AB5EB5" w:rsidRDefault="004E44A0" w:rsidP="00AB5EB5">
      <w:pPr>
        <w:jc w:val="both"/>
        <w:rPr>
          <w:sz w:val="28"/>
          <w:szCs w:val="28"/>
          <w:lang w:val="uk-UA"/>
        </w:rPr>
      </w:pPr>
    </w:p>
    <w:sectPr w:rsidR="004E44A0" w:rsidRPr="00AB5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A0"/>
    <w:rsid w:val="000B5FB1"/>
    <w:rsid w:val="004E44A0"/>
    <w:rsid w:val="00A30D95"/>
    <w:rsid w:val="00AB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7B6F"/>
  <w15:chartTrackingRefBased/>
  <w15:docId w15:val="{CA8204EC-DFBC-44FC-9536-E95EDBA2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2380">
      <w:bodyDiv w:val="1"/>
      <w:marLeft w:val="0"/>
      <w:marRight w:val="0"/>
      <w:marTop w:val="0"/>
      <w:marBottom w:val="0"/>
      <w:divBdr>
        <w:top w:val="none" w:sz="0" w:space="0" w:color="auto"/>
        <w:left w:val="none" w:sz="0" w:space="0" w:color="auto"/>
        <w:bottom w:val="none" w:sz="0" w:space="0" w:color="auto"/>
        <w:right w:val="none" w:sz="0" w:space="0" w:color="auto"/>
      </w:divBdr>
    </w:div>
    <w:div w:id="1247955468">
      <w:bodyDiv w:val="1"/>
      <w:marLeft w:val="0"/>
      <w:marRight w:val="0"/>
      <w:marTop w:val="0"/>
      <w:marBottom w:val="0"/>
      <w:divBdr>
        <w:top w:val="none" w:sz="0" w:space="0" w:color="auto"/>
        <w:left w:val="none" w:sz="0" w:space="0" w:color="auto"/>
        <w:bottom w:val="none" w:sz="0" w:space="0" w:color="auto"/>
        <w:right w:val="none" w:sz="0" w:space="0" w:color="auto"/>
      </w:divBdr>
    </w:div>
    <w:div w:id="1540048748">
      <w:bodyDiv w:val="1"/>
      <w:marLeft w:val="0"/>
      <w:marRight w:val="0"/>
      <w:marTop w:val="0"/>
      <w:marBottom w:val="0"/>
      <w:divBdr>
        <w:top w:val="none" w:sz="0" w:space="0" w:color="auto"/>
        <w:left w:val="none" w:sz="0" w:space="0" w:color="auto"/>
        <w:bottom w:val="none" w:sz="0" w:space="0" w:color="auto"/>
        <w:right w:val="none" w:sz="0" w:space="0" w:color="auto"/>
      </w:divBdr>
    </w:div>
    <w:div w:id="20621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2097</Words>
  <Characters>11957</Characters>
  <Application>Microsoft Office Word</Application>
  <DocSecurity>0</DocSecurity>
  <Lines>99</Lines>
  <Paragraphs>28</Paragraphs>
  <ScaleCrop>false</ScaleCrop>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2023-06-12T11:36:00Z</dcterms:created>
  <dcterms:modified xsi:type="dcterms:W3CDTF">2023-06-12T11:50:00Z</dcterms:modified>
</cp:coreProperties>
</file>