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E33CA9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Default="00657052" w:rsidP="00657052">
      <w:pPr>
        <w:rPr>
          <w:b/>
          <w:lang w:val="uk-UA"/>
        </w:rPr>
      </w:pPr>
    </w:p>
    <w:p w:rsidR="00657052" w:rsidRPr="001C1582" w:rsidRDefault="00657052" w:rsidP="00657052">
      <w:pPr>
        <w:rPr>
          <w:b/>
          <w:lang w:val="uk-UA"/>
        </w:rPr>
      </w:pPr>
    </w:p>
    <w:p w:rsidR="00657052" w:rsidRP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№2 від 18.02.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p w:rsidR="00657052" w:rsidRPr="00657052" w:rsidRDefault="00657052" w:rsidP="00657052">
      <w:pPr>
        <w:pStyle w:val="a4"/>
        <w:shd w:val="clear" w:color="auto" w:fill="auto"/>
        <w:spacing w:before="0" w:after="180" w:line="276" w:lineRule="auto"/>
        <w:ind w:left="20" w:right="320" w:firstLine="360"/>
        <w:rPr>
          <w:rFonts w:ascii="Times New Roman" w:hAnsi="Times New Roman" w:cs="Times New Roman"/>
          <w:sz w:val="28"/>
          <w:szCs w:val="28"/>
        </w:rPr>
      </w:pPr>
    </w:p>
    <w:p w:rsidR="00657052" w:rsidRPr="00657052" w:rsidRDefault="00657052" w:rsidP="00657052">
      <w:pPr>
        <w:pStyle w:val="a4"/>
        <w:shd w:val="clear" w:color="auto" w:fill="auto"/>
        <w:spacing w:before="0" w:after="180" w:line="276" w:lineRule="auto"/>
        <w:ind w:left="20" w:right="320" w:firstLine="360"/>
        <w:rPr>
          <w:rFonts w:ascii="Times New Roman" w:hAnsi="Times New Roman" w:cs="Times New Roman"/>
          <w:sz w:val="28"/>
          <w:szCs w:val="28"/>
        </w:rPr>
      </w:pPr>
      <w:r w:rsidRPr="00657052">
        <w:rPr>
          <w:rFonts w:ascii="Times New Roman" w:hAnsi="Times New Roman" w:cs="Times New Roman"/>
          <w:sz w:val="28"/>
          <w:szCs w:val="28"/>
        </w:rPr>
        <w:t xml:space="preserve">До мене, як депутата ДМР, вибраного по виборчому округу №18, звернулись мешканці житлових будинків на вул. Самбірській, 68 та 72.  Вони наголошують на проблемі з </w:t>
      </w:r>
      <w:r w:rsidRPr="00657052">
        <w:rPr>
          <w:rStyle w:val="1"/>
          <w:rFonts w:ascii="Times New Roman" w:hAnsi="Times New Roman" w:cs="Times New Roman"/>
          <w:color w:val="000000"/>
          <w:sz w:val="28"/>
          <w:szCs w:val="28"/>
        </w:rPr>
        <w:t>тим, що в їхніх спільних прибудинкових подвір’ях відсутнє нічне електричне освітлення та незадовільний стан дороги. З даною проблемою я ще звертався в грудні 2015року.</w:t>
      </w:r>
    </w:p>
    <w:p w:rsidR="00657052" w:rsidRPr="00657052" w:rsidRDefault="00657052" w:rsidP="00657052">
      <w:pPr>
        <w:pStyle w:val="a4"/>
        <w:shd w:val="clear" w:color="auto" w:fill="auto"/>
        <w:spacing w:before="0" w:after="215" w:line="276" w:lineRule="auto"/>
        <w:ind w:left="20" w:right="32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52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Дана ситуація негативно впливає на ситуацію в мікрорайоні, оскільки там збираються особи, які чіпляються до мешканців будинків, “процвітає” бандитизм з дрібними крадіжками. Крім цього, при поверненні з роботи, мешканці мікрорайону часто падають, спотикаються у зв’язку з відсутністю освітленням та незадовільним станом дороги.</w:t>
      </w:r>
    </w:p>
    <w:p w:rsidR="00657052" w:rsidRPr="00657052" w:rsidRDefault="00657052" w:rsidP="00657052">
      <w:pPr>
        <w:pStyle w:val="a4"/>
        <w:shd w:val="clear" w:color="auto" w:fill="auto"/>
        <w:spacing w:before="0" w:line="276" w:lineRule="auto"/>
        <w:ind w:left="20" w:firstLine="360"/>
        <w:rPr>
          <w:rFonts w:ascii="Times New Roman" w:hAnsi="Times New Roman" w:cs="Times New Roman"/>
          <w:b/>
          <w:sz w:val="28"/>
          <w:szCs w:val="28"/>
        </w:rPr>
      </w:pPr>
      <w:r w:rsidRPr="00657052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Прошу:</w:t>
      </w:r>
    </w:p>
    <w:p w:rsidR="00657052" w:rsidRPr="00657052" w:rsidRDefault="00657052" w:rsidP="00657052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40" w:right="320" w:hanging="360"/>
        <w:jc w:val="both"/>
        <w:rPr>
          <w:b w:val="0"/>
          <w:sz w:val="28"/>
          <w:szCs w:val="28"/>
        </w:rPr>
      </w:pPr>
      <w:r w:rsidRPr="00657052">
        <w:rPr>
          <w:b w:val="0"/>
          <w:bCs w:val="0"/>
          <w:color w:val="000000"/>
          <w:sz w:val="28"/>
          <w:szCs w:val="28"/>
        </w:rPr>
        <w:t xml:space="preserve">Полагодити та замінити освітлювальні лампи в </w:t>
      </w:r>
      <w:r w:rsidRPr="00657052">
        <w:rPr>
          <w:rStyle w:val="1"/>
          <w:b w:val="0"/>
          <w:color w:val="000000"/>
          <w:sz w:val="28"/>
          <w:szCs w:val="28"/>
        </w:rPr>
        <w:t xml:space="preserve">спільних прибудинкових подвір’ях </w:t>
      </w:r>
      <w:r w:rsidRPr="00657052">
        <w:rPr>
          <w:b w:val="0"/>
          <w:bCs w:val="0"/>
          <w:color w:val="000000"/>
          <w:sz w:val="28"/>
          <w:szCs w:val="28"/>
        </w:rPr>
        <w:t>вищевказаних будинків.</w:t>
      </w:r>
    </w:p>
    <w:p w:rsidR="00657052" w:rsidRPr="00657052" w:rsidRDefault="00657052" w:rsidP="00657052">
      <w:pPr>
        <w:pStyle w:val="3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76" w:lineRule="auto"/>
        <w:ind w:left="740" w:right="320" w:hanging="360"/>
        <w:jc w:val="both"/>
        <w:rPr>
          <w:b w:val="0"/>
          <w:sz w:val="28"/>
          <w:szCs w:val="28"/>
        </w:rPr>
      </w:pPr>
      <w:r w:rsidRPr="00657052">
        <w:rPr>
          <w:b w:val="0"/>
          <w:bCs w:val="0"/>
          <w:color w:val="000000"/>
          <w:sz w:val="28"/>
          <w:szCs w:val="28"/>
        </w:rPr>
        <w:t xml:space="preserve">Провести хоча б ямковий ремонт </w:t>
      </w:r>
      <w:proofErr w:type="spellStart"/>
      <w:r w:rsidRPr="00657052">
        <w:rPr>
          <w:b w:val="0"/>
          <w:sz w:val="28"/>
          <w:szCs w:val="28"/>
        </w:rPr>
        <w:t>внутріквартальної</w:t>
      </w:r>
      <w:proofErr w:type="spellEnd"/>
      <w:r w:rsidRPr="00657052">
        <w:rPr>
          <w:b w:val="0"/>
          <w:sz w:val="28"/>
          <w:szCs w:val="28"/>
        </w:rPr>
        <w:t xml:space="preserve"> дороги на вул. Самбірська вздовж будинків 76, 60/1, 60/2, 68, 72,74.</w:t>
      </w:r>
    </w:p>
    <w:p w:rsidR="00657052" w:rsidRPr="00657052" w:rsidRDefault="00657052" w:rsidP="00657052">
      <w:pPr>
        <w:pStyle w:val="a4"/>
        <w:shd w:val="clear" w:color="auto" w:fill="auto"/>
        <w:spacing w:before="0" w:after="240" w:line="276" w:lineRule="auto"/>
        <w:ind w:left="20" w:right="320" w:firstLine="3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5705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 результат розгляду даного звернення прошу повідомити мене у встановлений законодавством термін.</w:t>
      </w:r>
    </w:p>
    <w:p w:rsidR="00657052" w:rsidRDefault="00657052" w:rsidP="0065705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052" w:rsidRPr="00657052" w:rsidRDefault="00657052" w:rsidP="0065705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  <w:bookmarkStart w:id="0" w:name="_GoBack"/>
      <w:bookmarkEnd w:id="0"/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657052"/>
    <w:rsid w:val="007F0C15"/>
    <w:rsid w:val="00E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%3D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2016-02-18T08:30:00Z</dcterms:created>
  <dcterms:modified xsi:type="dcterms:W3CDTF">2016-02-18T08:33:00Z</dcterms:modified>
</cp:coreProperties>
</file>