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Комунальне підприємство «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>» у звітному році працювало стабільно, що дозволило без перебоїв надавати послуги з водопостачання та водовідведення всім споживачам у містах Дрогобичі,  Стебнику та  Трускавці, а це 36 тис. абонентів фізичних осіб та 1,6 тис. юридичних осіб.</w:t>
      </w:r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Вперше за останні десятиліття діяльності  підприємство спрацювало з прибутком. Його обсяг –  788 тис. грн.</w:t>
      </w:r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Впродовж  2017 року  реалізовано 5,4 млн. м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  <w:vertAlign w:val="superscript"/>
        </w:rPr>
        <w:t>3</w:t>
      </w:r>
      <w:r>
        <w:rPr>
          <w:rFonts w:ascii="Georgia" w:hAnsi="Georgia"/>
          <w:color w:val="444444"/>
        </w:rPr>
        <w:t xml:space="preserve"> води, з них м. Трускавцю –              2,28  </w:t>
      </w:r>
      <w:proofErr w:type="spellStart"/>
      <w:r>
        <w:rPr>
          <w:rFonts w:ascii="Georgia" w:hAnsi="Georgia"/>
          <w:color w:val="444444"/>
        </w:rPr>
        <w:t>млн</w:t>
      </w:r>
      <w:proofErr w:type="spellEnd"/>
      <w:r>
        <w:rPr>
          <w:rFonts w:ascii="Georgia" w:hAnsi="Georgia"/>
          <w:color w:val="444444"/>
        </w:rPr>
        <w:t>,  населенню міст Дрогобич та Стебник – 2,7 млн. Як бачимо, основним споживачем води в містах є населення. Надано послуг з очистки стоків в об’ємі 6,4 млн. м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  <w:vertAlign w:val="superscript"/>
        </w:rPr>
        <w:t>3</w:t>
      </w:r>
      <w:r>
        <w:rPr>
          <w:rFonts w:ascii="Georgia" w:hAnsi="Georgia"/>
          <w:color w:val="444444"/>
        </w:rPr>
        <w:t>. Отримано доходів  за надані послуги 60,3 млн. грн. без ПДВ,  порівняно з попереднім роком ріст становить 5,9 млн. грн. або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10,9 %. Заборгованість за послуги на 1 січня 2018р. становить 24,1 млн. грн., з них населення – 7,0 млн. грн., </w:t>
      </w:r>
      <w:proofErr w:type="spellStart"/>
      <w:r>
        <w:rPr>
          <w:rFonts w:ascii="Georgia" w:hAnsi="Georgia"/>
          <w:color w:val="444444"/>
        </w:rPr>
        <w:t>ТзОВ</w:t>
      </w:r>
      <w:proofErr w:type="spellEnd"/>
      <w:r>
        <w:rPr>
          <w:rFonts w:ascii="Georgia" w:hAnsi="Georgia"/>
          <w:color w:val="444444"/>
        </w:rPr>
        <w:t xml:space="preserve"> «Трускавецький водоканал» – 12,4 млн. грн., субсидії і пільги державного бюджету – 2,5 млн. грн.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Проблемою підприємства є зношеність основних виробничих фондів, що становить 63%. Це є основною причиною втрат води, високого рівня споживання енергоносіїв. Більшість міських мереж водопроводу, особливо в центральній частині міста, збудована ще в 30-х роках минулого століття, тобто їхній вік становить понад 80 років.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Недосконалість засобів комерційного обліку води також є великою проблемою в реалізації послуг споживачам. За інформаційними відомостями підприємства, недооблік води (крадіжки) наданих послуг можуть становити до 20%. Тобто за надану послугу кошти не отримуємо в повному обсязі.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 2017 році ухвалено новий Закон України «Про комерційний облік теплової енергії та водопостачання», відповідно до якого у лютому 2018 року Кабінет Міністрів України повинен прийняти відповідну постанову щодо його застосування. Сподіваємося на  позитивні зрушення у напрямі обліку комунальних послуг.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Ріст вартості  матеріалів, палива, зміна ставок на податки згідно з «Податковим кодексом України» призвели до збільшення витрат підприємства. Згідно із ЗУ «Про Державний бюджет України на 2017 рік», зросли прожитковий мінімум для працездатних осіб та мінімальна заробітна плата,  яка  з січня 2017р. становила 3200 грн. Це спричинило збільшення витрат на оплату праці порівняно з минулим роком на 19,8 %. Вказані чинники призводять до того, що підприємство працює з низькою рентабельністю.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Підприємство є ліцензіатом Національної комісії, що здійснює державне регулювання у сферах енергетики та комунальних послуг.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 2017 році внаслідок проведеного заліку визнаної різниці в тарифах погашено 2,4 млн. грн. заборгованості щодо оплати ПДВ.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Починаючи з 2015р., підприємство проводить реконструкцію технологічного обладнання районних каналізаційних очисних споруд. У попередні роки було реконструйовано повітродувну станцію та  систему аерації 1-го та 2-го аеротенків. У 2017 р. виконані роботи по об’єкту «Реконструкція вторинних відстійників на районних каналізаційних очисних спорудах м. Дрогобича».  Роботи проводилися  за рахунок </w:t>
      </w:r>
      <w:proofErr w:type="spellStart"/>
      <w:r>
        <w:rPr>
          <w:rFonts w:ascii="Georgia" w:hAnsi="Georgia"/>
          <w:color w:val="444444"/>
        </w:rPr>
        <w:t>співфінансування</w:t>
      </w:r>
      <w:proofErr w:type="spellEnd"/>
      <w:r>
        <w:rPr>
          <w:rFonts w:ascii="Georgia" w:hAnsi="Georgia"/>
          <w:color w:val="444444"/>
        </w:rPr>
        <w:t xml:space="preserve"> обласного екологічного фонду та  місцевого бюджету.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КП «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 xml:space="preserve">» експлуатує водозабір «Уріж» з 30-х рр. минулого століття. Через те, що не були розвідані та затверджені запаси води, не було змоги одержати постійного спеціального дозволу на користування надрами. Впродовж 2014-2016рр. було виконано дослідно-промислову розробку родовища та затверджені запаси води в Державній комісії України по затвердженню запасів корисних копалин. Це дало змогу 10 листопада 2017р. одержати спеціальний дозвіл на користування надрами з видобутку питних підземних вод </w:t>
      </w:r>
      <w:proofErr w:type="spellStart"/>
      <w:r>
        <w:rPr>
          <w:rFonts w:ascii="Georgia" w:hAnsi="Georgia"/>
          <w:color w:val="444444"/>
        </w:rPr>
        <w:t>Урізького</w:t>
      </w:r>
      <w:proofErr w:type="spellEnd"/>
      <w:r>
        <w:rPr>
          <w:rFonts w:ascii="Georgia" w:hAnsi="Georgia"/>
          <w:color w:val="444444"/>
        </w:rPr>
        <w:t xml:space="preserve"> родовища в Державній службі геології та надр України  терміном на 20 років, при цьому підприємством було сплачено збір за надання спеціального дозволу в розмірі 1048,9 тис. грн.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Підприємство проводить роботи з виконання інвестиційної програми, зокрема у звітному році було встановлено 6 приладів технологічного обліку води на ВНС 3-го підйому. Проведені підготовчі роботи з монтажу водомірних вузлів для встановлення комерційного </w:t>
      </w:r>
      <w:proofErr w:type="spellStart"/>
      <w:r>
        <w:rPr>
          <w:rFonts w:ascii="Georgia" w:hAnsi="Georgia"/>
          <w:color w:val="444444"/>
        </w:rPr>
        <w:t>побудинкового</w:t>
      </w:r>
      <w:proofErr w:type="spellEnd"/>
      <w:r>
        <w:rPr>
          <w:rFonts w:ascii="Georgia" w:hAnsi="Georgia"/>
          <w:color w:val="444444"/>
        </w:rPr>
        <w:t xml:space="preserve"> обліку води на 15 житлових будинках.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Як було зазначено вище, проблемою підприємства є зношеність водопровідних мереж, через що змушене витрачати значні кошти на проведення аварійно-відновлювальних робіт. У 2017р. було замінено: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– 1,5 км аварійних ділянок водопроводу та ліквідовано 870 аварій;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– 200 </w:t>
      </w:r>
      <w:proofErr w:type="spellStart"/>
      <w:r>
        <w:rPr>
          <w:rFonts w:ascii="Georgia" w:hAnsi="Georgia"/>
          <w:color w:val="444444"/>
        </w:rPr>
        <w:t>м.п</w:t>
      </w:r>
      <w:proofErr w:type="spellEnd"/>
      <w:r>
        <w:rPr>
          <w:rFonts w:ascii="Georgia" w:hAnsi="Georgia"/>
          <w:color w:val="444444"/>
        </w:rPr>
        <w:t>. каналізаційних мереж та ліквідовано 1170 заторів.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Збудовано новий водопровід довжиною 1,0км до житлового кварталу «</w:t>
      </w:r>
      <w:proofErr w:type="spellStart"/>
      <w:r>
        <w:rPr>
          <w:rFonts w:ascii="Georgia" w:hAnsi="Georgia"/>
          <w:color w:val="444444"/>
        </w:rPr>
        <w:t>Гирівка</w:t>
      </w:r>
      <w:proofErr w:type="spellEnd"/>
      <w:r>
        <w:rPr>
          <w:rFonts w:ascii="Georgia" w:hAnsi="Georgia"/>
          <w:color w:val="444444"/>
        </w:rPr>
        <w:t>» в обхід міського кладовища, чим знято довготривалу проблему експлуатації старого водогону.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За кошти місцевого бюджету закуплено </w:t>
      </w:r>
      <w:proofErr w:type="spellStart"/>
      <w:r>
        <w:rPr>
          <w:rFonts w:ascii="Georgia" w:hAnsi="Georgia"/>
          <w:color w:val="444444"/>
        </w:rPr>
        <w:t>каналопромивну</w:t>
      </w:r>
      <w:proofErr w:type="spellEnd"/>
      <w:r>
        <w:rPr>
          <w:rFonts w:ascii="Georgia" w:hAnsi="Georgia"/>
          <w:color w:val="444444"/>
        </w:rPr>
        <w:t xml:space="preserve"> машину для обслуговування мереж, на що витрачено 2,5 млн. грн.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 2017 році підприємство закінчило роботу із реєстрації земельних ділянок, на яких розміщені  водопровідні та каналізаційні споруди в м. Дрогобичі та  м. Стебнику.  Також проведено геодезичні роботи щодо водозабору «</w:t>
      </w:r>
      <w:proofErr w:type="spellStart"/>
      <w:r>
        <w:rPr>
          <w:rFonts w:ascii="Georgia" w:hAnsi="Georgia"/>
          <w:color w:val="444444"/>
        </w:rPr>
        <w:t>Гірне</w:t>
      </w:r>
      <w:proofErr w:type="spellEnd"/>
      <w:r>
        <w:rPr>
          <w:rFonts w:ascii="Georgia" w:hAnsi="Georgia"/>
          <w:color w:val="444444"/>
        </w:rPr>
        <w:t>».</w:t>
      </w:r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     У 2017 р. підприємство провело 32 процедури закупівлі через “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Prozorro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”: очікувана вартість становила 23 млн. 924 тис.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грн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, тендери було проведено на суму 21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млн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 644 тис. грн., в результаті економія становила – 2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млн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 280 тис. грн.</w:t>
      </w:r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     Впродовж року на боржників подано до суду 25 позовів на суму 4743,4 тис.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грн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>, 53 претензії на суму 307,3 тис. грн. До виконавчої служби подано 346 заяв про примусове виконання судових наказів на суму 4640,3 тис. грн. Фактично виконано на суму 2726,5 тис. грн.</w:t>
      </w:r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     За рік надійшло 3 251 звернень та заяв громадян щодо виробничої діяльності підприємства (видача технічних умов, пломбування,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перепломбування</w:t>
      </w:r>
      <w:proofErr w:type="spellEnd"/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 лічильників, заяви про зміну власника помешкання та кількості зареєстрованих у ньому). Окрім того, 23 звернення</w:t>
      </w:r>
      <w:r>
        <w:rPr>
          <w:rFonts w:ascii="Georgia" w:hAnsi="Georgia"/>
          <w:color w:val="444444"/>
        </w:rPr>
        <w:t> </w:t>
      </w:r>
      <w:r>
        <w:rPr>
          <w:rStyle w:val="a4"/>
          <w:rFonts w:ascii="inherit" w:hAnsi="inherit"/>
          <w:color w:val="444444"/>
          <w:bdr w:val="none" w:sz="0" w:space="0" w:color="auto" w:frame="1"/>
        </w:rPr>
        <w:t>водоканал отримав та вчасно відреагував на них   через “Відкрите місто”.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Рік був знаменним для КП “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 xml:space="preserve">” в інформаційній царині. Насамперед з власної ініціативи підприємство провело історичні пошуки, в результаті яких встановлено дату заснування водоканалу.10 травня 2017 р. на підприємстві за участю влади та громадськості міста проведений презентаційний захід.  Виданий буклет “Нотатки з історії водопостачання Дрогобича”, що є значним внеском у історичну царину міста. Крім  видання інформаційної продукції </w:t>
      </w:r>
      <w:r>
        <w:rPr>
          <w:rFonts w:ascii="Georgia" w:hAnsi="Georgia"/>
          <w:color w:val="444444"/>
        </w:rPr>
        <w:lastRenderedPageBreak/>
        <w:t xml:space="preserve">українською мовою, для відкритості підприємства на міжнародній арені, її також видано англійською мовою.   Саме у звітному році на підприємстві </w:t>
      </w:r>
      <w:proofErr w:type="spellStart"/>
      <w:r>
        <w:rPr>
          <w:rFonts w:ascii="Georgia" w:hAnsi="Georgia"/>
          <w:color w:val="444444"/>
        </w:rPr>
        <w:t>облаштована</w:t>
      </w:r>
      <w:proofErr w:type="spellEnd"/>
      <w:r>
        <w:rPr>
          <w:rFonts w:ascii="Georgia" w:hAnsi="Georgia"/>
          <w:color w:val="444444"/>
        </w:rPr>
        <w:t xml:space="preserve"> музейна експозиція, присвячена тематиці водопостачання, де збережені автентичні карти та інші артефакти, </w:t>
      </w:r>
      <w:proofErr w:type="spellStart"/>
      <w:r>
        <w:rPr>
          <w:rFonts w:ascii="Georgia" w:hAnsi="Georgia"/>
          <w:color w:val="444444"/>
        </w:rPr>
        <w:t>пов”язані</w:t>
      </w:r>
      <w:proofErr w:type="spellEnd"/>
      <w:r>
        <w:rPr>
          <w:rFonts w:ascii="Georgia" w:hAnsi="Georgia"/>
          <w:color w:val="444444"/>
        </w:rPr>
        <w:t xml:space="preserve"> з цією сферою послуг.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 2017 р. КП «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 xml:space="preserve">» зробило важливий крок до започаткування співпраці з Краківським водоканалом.  Наразі у нас розвинене продуктивне партнерство, яке у напрямку обміну досвідом уже дало перші плоди. Ми створили власний аналог академії «Краплинка», яка діє при Краківському водоканалі і реалізовує </w:t>
      </w:r>
      <w:proofErr w:type="spellStart"/>
      <w:r>
        <w:rPr>
          <w:rFonts w:ascii="Georgia" w:hAnsi="Georgia"/>
          <w:color w:val="444444"/>
        </w:rPr>
        <w:t>освітньо-інформаційні</w:t>
      </w:r>
      <w:proofErr w:type="spellEnd"/>
      <w:r>
        <w:rPr>
          <w:rFonts w:ascii="Georgia" w:hAnsi="Georgia"/>
          <w:color w:val="444444"/>
        </w:rPr>
        <w:t xml:space="preserve"> проекти щодо культури споживання води.   Надалі плануємо поглибити співпрацю з польськими колегами у виробничій площині.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Йдучи шляхом Краківського водоканалу, цього року наше підприємство започаткувало просвітницьку акцію у школах “У її краплі життя”. З успіхом, про що свідчать відгуки адміністрацій шкіл та самих учнів, «уроки води» уже відбулися у ЗОШ 1 та ЗОШ 2. Фахівці підприємства не тільки доносять цікаву інформацію про те, як і коли вперше водопровідна вода надійшла до Дрогобича, а й розповідають про особливості контролю за якістю води, її обліку, акцентують на споживацькій культурі, яку сьогодні важливо плекати у напрямках водопостачання та водовідведення. Для школярів підприємство видало чотири тематичні буклети. У цьому плані дрогобицьке підприємство  є першопрохідцем не лише у межах Львівщини, а й України.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КП “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 xml:space="preserve">” впевнено іде в ногу з часом. Підтвердженням цьому є створені цього року для споживачів нові можливості подачі показників. На сайті підприємства у листопаді створено «Комірку споживача». До цього ж доступними також стали можливості подачі показників через </w:t>
      </w:r>
      <w:proofErr w:type="spellStart"/>
      <w:r>
        <w:rPr>
          <w:rFonts w:ascii="Georgia" w:hAnsi="Georgia"/>
          <w:color w:val="444444"/>
        </w:rPr>
        <w:t>Viber</w:t>
      </w:r>
      <w:proofErr w:type="spellEnd"/>
      <w:r>
        <w:rPr>
          <w:rFonts w:ascii="Georgia" w:hAnsi="Georgia"/>
          <w:color w:val="444444"/>
        </w:rPr>
        <w:t xml:space="preserve"> та SMS-повідомлення. Цією новацією за два місяці скористалися уже 2 тис. споживачів.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КП «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 xml:space="preserve">» приділяє велику увагу  комунікаційній  роботі зі споживачами.  Вдосконалену цього року </w:t>
      </w:r>
      <w:proofErr w:type="spellStart"/>
      <w:r>
        <w:rPr>
          <w:rFonts w:ascii="Georgia" w:hAnsi="Georgia"/>
          <w:color w:val="444444"/>
        </w:rPr>
        <w:t>веб-сторінку</w:t>
      </w:r>
      <w:proofErr w:type="spellEnd"/>
      <w:r>
        <w:rPr>
          <w:rFonts w:ascii="Georgia" w:hAnsi="Georgia"/>
          <w:color w:val="444444"/>
        </w:rPr>
        <w:t xml:space="preserve"> водоканалу </w:t>
      </w:r>
      <w:proofErr w:type="spellStart"/>
      <w:r>
        <w:rPr>
          <w:rFonts w:ascii="Georgia" w:hAnsi="Georgia"/>
          <w:color w:val="444444"/>
        </w:rPr>
        <w:t>дрогобичани</w:t>
      </w:r>
      <w:proofErr w:type="spellEnd"/>
      <w:r>
        <w:rPr>
          <w:rFonts w:ascii="Georgia" w:hAnsi="Georgia"/>
          <w:color w:val="444444"/>
        </w:rPr>
        <w:t xml:space="preserve"> мають змогу читати у соціальній мережі »</w:t>
      </w:r>
      <w:proofErr w:type="spellStart"/>
      <w:r>
        <w:rPr>
          <w:rFonts w:ascii="Georgia" w:hAnsi="Georgia"/>
          <w:color w:val="444444"/>
        </w:rPr>
        <w:t>Facebook</w:t>
      </w:r>
      <w:proofErr w:type="spellEnd"/>
      <w:r>
        <w:rPr>
          <w:rFonts w:ascii="Georgia" w:hAnsi="Georgia"/>
          <w:color w:val="444444"/>
        </w:rPr>
        <w:t>». Для максимального охоплення категорії наших споживачів, КП «</w:t>
      </w:r>
      <w:proofErr w:type="spellStart"/>
      <w:r>
        <w:rPr>
          <w:rFonts w:ascii="Georgia" w:hAnsi="Georgia"/>
          <w:color w:val="444444"/>
        </w:rPr>
        <w:t>Дрогобичводоканал</w:t>
      </w:r>
      <w:proofErr w:type="spellEnd"/>
      <w:r>
        <w:rPr>
          <w:rFonts w:ascii="Georgia" w:hAnsi="Georgia"/>
          <w:color w:val="444444"/>
        </w:rPr>
        <w:t>» успішно співпрацює як з електронними, так і радіо та газетними інформаційними ресурсами.</w:t>
      </w:r>
    </w:p>
    <w:p w:rsidR="001D1ABF" w:rsidRDefault="001D1ABF" w:rsidP="001D1ABF">
      <w:pPr>
        <w:pStyle w:val="a3"/>
        <w:shd w:val="clear" w:color="auto" w:fill="FFFFFF"/>
        <w:textAlignment w:val="baseline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  <w:bookmarkStart w:id="0" w:name="_GoBack"/>
      <w:bookmarkEnd w:id="0"/>
    </w:p>
    <w:p w:rsidR="001D1ABF" w:rsidRDefault="001D1ABF" w:rsidP="001D1ABF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444444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 xml:space="preserve">Начальник підприємства                                                           Р.М. </w:t>
      </w:r>
      <w:proofErr w:type="spellStart"/>
      <w:r>
        <w:rPr>
          <w:rStyle w:val="a4"/>
          <w:rFonts w:ascii="inherit" w:hAnsi="inherit"/>
          <w:color w:val="444444"/>
          <w:bdr w:val="none" w:sz="0" w:space="0" w:color="auto" w:frame="1"/>
        </w:rPr>
        <w:t>Шагала</w:t>
      </w:r>
      <w:proofErr w:type="spellEnd"/>
    </w:p>
    <w:p w:rsidR="00A60719" w:rsidRDefault="00A60719"/>
    <w:sectPr w:rsidR="00A60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28"/>
    <w:rsid w:val="001D1ABF"/>
    <w:rsid w:val="00265328"/>
    <w:rsid w:val="00A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1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5392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2018-02-15T07:16:00Z</dcterms:created>
  <dcterms:modified xsi:type="dcterms:W3CDTF">2018-02-15T07:16:00Z</dcterms:modified>
</cp:coreProperties>
</file>