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1D" w:rsidRPr="00705B5A" w:rsidRDefault="00741D1D" w:rsidP="00705B5A">
      <w:pPr>
        <w:pStyle w:val="a9"/>
        <w:jc w:val="center"/>
        <w:rPr>
          <w:rStyle w:val="a6"/>
          <w:rFonts w:ascii="Times New Roman" w:hAnsi="Times New Roman" w:cs="Times New Roman"/>
          <w:sz w:val="26"/>
          <w:szCs w:val="26"/>
        </w:rPr>
      </w:pPr>
      <w:r w:rsidRPr="00705B5A">
        <w:rPr>
          <w:rStyle w:val="a6"/>
          <w:rFonts w:ascii="Times New Roman" w:hAnsi="Times New Roman" w:cs="Times New Roman"/>
          <w:sz w:val="26"/>
          <w:szCs w:val="26"/>
        </w:rPr>
        <w:t>ЗВІТ</w:t>
      </w:r>
    </w:p>
    <w:p w:rsidR="00741D1D" w:rsidRPr="00705B5A" w:rsidRDefault="00741D1D" w:rsidP="00705B5A">
      <w:pPr>
        <w:pStyle w:val="a9"/>
        <w:jc w:val="center"/>
        <w:rPr>
          <w:rStyle w:val="a6"/>
          <w:rFonts w:ascii="Times New Roman" w:hAnsi="Times New Roman" w:cs="Times New Roman"/>
          <w:sz w:val="26"/>
          <w:szCs w:val="26"/>
        </w:rPr>
      </w:pPr>
      <w:r w:rsidRPr="00705B5A">
        <w:rPr>
          <w:rStyle w:val="a6"/>
          <w:rFonts w:ascii="Times New Roman" w:hAnsi="Times New Roman" w:cs="Times New Roman"/>
          <w:sz w:val="26"/>
          <w:szCs w:val="26"/>
        </w:rPr>
        <w:t>управління праці та соціального захисту населення</w:t>
      </w:r>
    </w:p>
    <w:p w:rsidR="00741D1D" w:rsidRPr="00705B5A" w:rsidRDefault="00741D1D" w:rsidP="00705B5A">
      <w:pPr>
        <w:pStyle w:val="a9"/>
        <w:jc w:val="center"/>
        <w:rPr>
          <w:rStyle w:val="a6"/>
          <w:rFonts w:ascii="Times New Roman" w:hAnsi="Times New Roman" w:cs="Times New Roman"/>
          <w:sz w:val="26"/>
          <w:szCs w:val="26"/>
        </w:rPr>
      </w:pPr>
      <w:r w:rsidRPr="00705B5A">
        <w:rPr>
          <w:rStyle w:val="a6"/>
          <w:rFonts w:ascii="Times New Roman" w:hAnsi="Times New Roman" w:cs="Times New Roman"/>
          <w:sz w:val="26"/>
          <w:szCs w:val="26"/>
        </w:rPr>
        <w:t>з 01.01.2017 по 31.12.2017 року</w:t>
      </w:r>
    </w:p>
    <w:p w:rsidR="0087538B" w:rsidRPr="00340B5D" w:rsidRDefault="0087538B" w:rsidP="00340B5D">
      <w:pPr>
        <w:tabs>
          <w:tab w:val="left" w:pos="540"/>
        </w:tabs>
        <w:spacing w:line="240" w:lineRule="auto"/>
        <w:jc w:val="center"/>
        <w:rPr>
          <w:rFonts w:ascii="Times New Roman" w:hAnsi="Times New Roman" w:cs="Times New Roman"/>
          <w:sz w:val="26"/>
          <w:szCs w:val="26"/>
        </w:rPr>
      </w:pPr>
    </w:p>
    <w:p w:rsidR="00741D1D" w:rsidRPr="00340B5D" w:rsidRDefault="00741D1D" w:rsidP="00340B5D">
      <w:pPr>
        <w:tabs>
          <w:tab w:val="left" w:pos="540"/>
        </w:tabs>
        <w:spacing w:line="240" w:lineRule="auto"/>
        <w:jc w:val="both"/>
        <w:rPr>
          <w:rFonts w:ascii="Times New Roman" w:eastAsia="Times New Roman" w:hAnsi="Times New Roman" w:cs="Times New Roman"/>
          <w:bCs/>
          <w:sz w:val="26"/>
          <w:szCs w:val="26"/>
          <w:lang w:val="uk-UA"/>
        </w:rPr>
      </w:pPr>
      <w:r w:rsidRPr="00340B5D">
        <w:rPr>
          <w:rFonts w:ascii="Times New Roman" w:eastAsia="Times New Roman" w:hAnsi="Times New Roman" w:cs="Times New Roman"/>
          <w:bCs/>
          <w:sz w:val="26"/>
          <w:szCs w:val="26"/>
          <w:lang w:val="uk-UA"/>
        </w:rPr>
        <w:tab/>
      </w:r>
      <w:r w:rsidRPr="00340B5D">
        <w:rPr>
          <w:rFonts w:ascii="Times New Roman" w:eastAsia="Times New Roman" w:hAnsi="Times New Roman" w:cs="Times New Roman"/>
          <w:sz w:val="26"/>
          <w:szCs w:val="26"/>
          <w:lang w:val="uk-UA"/>
        </w:rPr>
        <w:t>За звітний період до управління звернулось 16740 людей</w:t>
      </w:r>
      <w:r w:rsidRPr="00340B5D">
        <w:rPr>
          <w:rFonts w:ascii="Times New Roman" w:eastAsia="Times New Roman" w:hAnsi="Times New Roman" w:cs="Times New Roman"/>
          <w:bCs/>
          <w:sz w:val="26"/>
          <w:szCs w:val="26"/>
          <w:lang w:val="uk-UA"/>
        </w:rPr>
        <w:t xml:space="preserve"> з числа тих, хто потребує особливої уваги з боку влади. Відповідно </w:t>
      </w:r>
      <w:r w:rsidRPr="00340B5D">
        <w:rPr>
          <w:rFonts w:ascii="Times New Roman" w:hAnsi="Times New Roman" w:cs="Times New Roman"/>
          <w:sz w:val="26"/>
          <w:szCs w:val="26"/>
          <w:lang w:val="uk-UA"/>
        </w:rPr>
        <w:t>призначено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та</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виплачено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різних</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видів</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соціальних</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допомог та компенсацій на</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загальну</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суму</w:t>
      </w:r>
      <w:r w:rsidRPr="00340B5D">
        <w:rPr>
          <w:rFonts w:ascii="Times New Roman" w:eastAsia="Times New Roman" w:hAnsi="Times New Roman" w:cs="Times New Roman"/>
          <w:sz w:val="26"/>
          <w:szCs w:val="26"/>
          <w:lang w:val="uk-UA"/>
        </w:rPr>
        <w:t xml:space="preserve"> 108,6 млн</w:t>
      </w:r>
      <w:r w:rsidRPr="00340B5D">
        <w:rPr>
          <w:rFonts w:ascii="Times New Roman" w:eastAsia="Times New Roman" w:hAnsi="Times New Roman" w:cs="Times New Roman"/>
          <w:bCs/>
          <w:sz w:val="26"/>
          <w:szCs w:val="26"/>
          <w:lang w:val="uk-UA"/>
        </w:rPr>
        <w:t xml:space="preserve"> </w:t>
      </w:r>
      <w:r w:rsidRPr="00340B5D">
        <w:rPr>
          <w:rFonts w:ascii="Times New Roman" w:hAnsi="Times New Roman" w:cs="Times New Roman"/>
          <w:bCs/>
          <w:sz w:val="26"/>
          <w:szCs w:val="26"/>
          <w:lang w:val="uk-UA"/>
        </w:rPr>
        <w:t>грн.</w:t>
      </w:r>
    </w:p>
    <w:p w:rsidR="00741D1D" w:rsidRPr="00340B5D" w:rsidRDefault="00741D1D" w:rsidP="00340B5D">
      <w:pPr>
        <w:tabs>
          <w:tab w:val="left" w:pos="540"/>
        </w:tabs>
        <w:spacing w:line="240" w:lineRule="auto"/>
        <w:jc w:val="both"/>
        <w:rPr>
          <w:rFonts w:ascii="Times New Roman" w:eastAsia="Times New Roman" w:hAnsi="Times New Roman" w:cs="Times New Roman"/>
          <w:sz w:val="26"/>
          <w:szCs w:val="26"/>
          <w:lang w:val="uk-UA"/>
        </w:rPr>
      </w:pPr>
      <w:r w:rsidRPr="00340B5D">
        <w:rPr>
          <w:rFonts w:ascii="Times New Roman" w:eastAsia="Times New Roman" w:hAnsi="Times New Roman" w:cs="Times New Roman"/>
          <w:bCs/>
          <w:sz w:val="26"/>
          <w:szCs w:val="26"/>
          <w:lang w:val="uk-UA"/>
        </w:rPr>
        <w:tab/>
      </w:r>
      <w:r w:rsidRPr="00340B5D">
        <w:rPr>
          <w:rFonts w:ascii="Times New Roman" w:eastAsia="Times New Roman" w:hAnsi="Times New Roman" w:cs="Times New Roman"/>
          <w:sz w:val="26"/>
          <w:szCs w:val="26"/>
          <w:lang w:val="uk-UA"/>
        </w:rPr>
        <w:t xml:space="preserve">20856 </w:t>
      </w:r>
      <w:r w:rsidRPr="00340B5D">
        <w:rPr>
          <w:rFonts w:ascii="Times New Roman" w:eastAsia="Times New Roman" w:hAnsi="Times New Roman" w:cs="Times New Roman"/>
          <w:bCs/>
          <w:sz w:val="26"/>
          <w:szCs w:val="26"/>
          <w:lang w:val="uk-UA"/>
        </w:rPr>
        <w:t>сім’ям призначено житлові субсидії</w:t>
      </w:r>
      <w:r w:rsidRPr="00340B5D">
        <w:rPr>
          <w:rFonts w:ascii="Times New Roman" w:eastAsia="Times New Roman" w:hAnsi="Times New Roman" w:cs="Times New Roman"/>
          <w:sz w:val="26"/>
          <w:szCs w:val="26"/>
          <w:lang w:val="uk-UA"/>
        </w:rPr>
        <w:t xml:space="preserve"> на загальну суму 205,0 </w:t>
      </w:r>
      <w:r w:rsidRPr="00340B5D">
        <w:rPr>
          <w:rFonts w:ascii="Times New Roman" w:eastAsia="Times New Roman" w:hAnsi="Times New Roman" w:cs="Times New Roman"/>
          <w:bCs/>
          <w:sz w:val="26"/>
          <w:szCs w:val="26"/>
          <w:lang w:val="uk-UA"/>
        </w:rPr>
        <w:t>млн грн.</w:t>
      </w:r>
      <w:r w:rsidRPr="00340B5D">
        <w:rPr>
          <w:rFonts w:ascii="Times New Roman" w:eastAsia="Times New Roman" w:hAnsi="Times New Roman" w:cs="Times New Roman"/>
          <w:sz w:val="26"/>
          <w:szCs w:val="26"/>
          <w:lang w:val="uk-UA"/>
        </w:rPr>
        <w:t xml:space="preserve"> Варто зазначити, що всього на обліку в управлінні  перебуває 21181 сім’я, які користуються правом на отримання житлових субсидій. У 2016 році житлові субсидії призначено 20500 сім’ям на загальну суму 157,5 млн грн та у 2015 році 17014 сім’ям на загальну суму 70,3 млн грн.</w:t>
      </w:r>
    </w:p>
    <w:p w:rsidR="00741D1D" w:rsidRPr="00340B5D" w:rsidRDefault="00741D1D" w:rsidP="00340B5D">
      <w:pPr>
        <w:tabs>
          <w:tab w:val="left" w:pos="540"/>
        </w:tabs>
        <w:spacing w:line="240" w:lineRule="auto"/>
        <w:jc w:val="both"/>
        <w:rPr>
          <w:rFonts w:ascii="Times New Roman" w:eastAsia="Droid Sans Fallback" w:hAnsi="Times New Roman" w:cs="Times New Roman"/>
          <w:sz w:val="26"/>
          <w:szCs w:val="26"/>
        </w:rPr>
      </w:pPr>
      <w:r w:rsidRPr="00340B5D">
        <w:rPr>
          <w:rStyle w:val="a6"/>
          <w:rFonts w:ascii="Times New Roman" w:eastAsia="Times New Roman" w:hAnsi="Times New Roman" w:cs="Times New Roman"/>
          <w:b w:val="0"/>
          <w:bCs w:val="0"/>
          <w:sz w:val="26"/>
          <w:szCs w:val="26"/>
          <w:lang w:val="uk-UA"/>
        </w:rPr>
        <w:tab/>
        <w:t xml:space="preserve">В управлінні сформований </w:t>
      </w:r>
      <w:r w:rsidRPr="00340B5D">
        <w:rPr>
          <w:rStyle w:val="a6"/>
          <w:rFonts w:ascii="Times New Roman" w:hAnsi="Times New Roman" w:cs="Times New Roman"/>
          <w:b w:val="0"/>
          <w:bCs w:val="0"/>
          <w:sz w:val="26"/>
          <w:szCs w:val="26"/>
          <w:lang w:val="uk-UA"/>
        </w:rPr>
        <w:t>Єдиний</w:t>
      </w:r>
      <w:r w:rsidRPr="00340B5D">
        <w:rPr>
          <w:rStyle w:val="a6"/>
          <w:rFonts w:ascii="Times New Roman" w:eastAsia="Times New Roman" w:hAnsi="Times New Roman" w:cs="Times New Roman"/>
          <w:b w:val="0"/>
          <w:bCs w:val="0"/>
          <w:sz w:val="26"/>
          <w:szCs w:val="26"/>
          <w:lang w:val="uk-UA"/>
        </w:rPr>
        <w:t xml:space="preserve"> </w:t>
      </w:r>
      <w:r w:rsidRPr="00340B5D">
        <w:rPr>
          <w:rStyle w:val="a6"/>
          <w:rFonts w:ascii="Times New Roman" w:hAnsi="Times New Roman" w:cs="Times New Roman"/>
          <w:b w:val="0"/>
          <w:bCs w:val="0"/>
          <w:sz w:val="26"/>
          <w:szCs w:val="26"/>
          <w:lang w:val="uk-UA"/>
        </w:rPr>
        <w:t>державний</w:t>
      </w:r>
      <w:r w:rsidRPr="00340B5D">
        <w:rPr>
          <w:rStyle w:val="a6"/>
          <w:rFonts w:ascii="Times New Roman" w:eastAsia="Times New Roman" w:hAnsi="Times New Roman" w:cs="Times New Roman"/>
          <w:b w:val="0"/>
          <w:bCs w:val="0"/>
          <w:sz w:val="26"/>
          <w:szCs w:val="26"/>
          <w:lang w:val="uk-UA"/>
        </w:rPr>
        <w:t xml:space="preserve"> </w:t>
      </w:r>
      <w:r w:rsidRPr="00340B5D">
        <w:rPr>
          <w:rStyle w:val="a6"/>
          <w:rFonts w:ascii="Times New Roman" w:hAnsi="Times New Roman" w:cs="Times New Roman"/>
          <w:b w:val="0"/>
          <w:bCs w:val="0"/>
          <w:sz w:val="26"/>
          <w:szCs w:val="26"/>
          <w:lang w:val="uk-UA"/>
        </w:rPr>
        <w:t>автоматизований</w:t>
      </w:r>
      <w:r w:rsidRPr="00340B5D">
        <w:rPr>
          <w:rStyle w:val="a6"/>
          <w:rFonts w:ascii="Times New Roman" w:eastAsia="Times New Roman" w:hAnsi="Times New Roman" w:cs="Times New Roman"/>
          <w:b w:val="0"/>
          <w:bCs w:val="0"/>
          <w:sz w:val="26"/>
          <w:szCs w:val="26"/>
          <w:lang w:val="uk-UA"/>
        </w:rPr>
        <w:t xml:space="preserve"> </w:t>
      </w:r>
      <w:r w:rsidRPr="00340B5D">
        <w:rPr>
          <w:rStyle w:val="a6"/>
          <w:rFonts w:ascii="Times New Roman" w:hAnsi="Times New Roman" w:cs="Times New Roman"/>
          <w:b w:val="0"/>
          <w:bCs w:val="0"/>
          <w:sz w:val="26"/>
          <w:szCs w:val="26"/>
          <w:lang w:val="uk-UA"/>
        </w:rPr>
        <w:t>реєстр</w:t>
      </w:r>
      <w:r w:rsidRPr="00340B5D">
        <w:rPr>
          <w:rStyle w:val="a6"/>
          <w:rFonts w:ascii="Times New Roman" w:eastAsia="Times New Roman" w:hAnsi="Times New Roman" w:cs="Times New Roman"/>
          <w:b w:val="0"/>
          <w:bCs w:val="0"/>
          <w:sz w:val="26"/>
          <w:szCs w:val="26"/>
          <w:lang w:val="uk-UA"/>
        </w:rPr>
        <w:t xml:space="preserve"> </w:t>
      </w:r>
      <w:r w:rsidRPr="00340B5D">
        <w:rPr>
          <w:rStyle w:val="a6"/>
          <w:rFonts w:ascii="Times New Roman" w:hAnsi="Times New Roman" w:cs="Times New Roman"/>
          <w:b w:val="0"/>
          <w:bCs w:val="0"/>
          <w:sz w:val="26"/>
          <w:szCs w:val="26"/>
          <w:lang w:val="uk-UA"/>
        </w:rPr>
        <w:t>пільговиків,</w:t>
      </w:r>
      <w:r w:rsidRPr="00340B5D">
        <w:rPr>
          <w:rStyle w:val="a6"/>
          <w:rFonts w:ascii="Times New Roman" w:eastAsia="Times New Roman" w:hAnsi="Times New Roman" w:cs="Times New Roman"/>
          <w:b w:val="0"/>
          <w:bCs w:val="0"/>
          <w:sz w:val="26"/>
          <w:szCs w:val="26"/>
          <w:lang w:val="uk-UA"/>
        </w:rPr>
        <w:t xml:space="preserve"> </w:t>
      </w:r>
      <w:r w:rsidRPr="00340B5D">
        <w:rPr>
          <w:rStyle w:val="a6"/>
          <w:rFonts w:ascii="Times New Roman" w:hAnsi="Times New Roman" w:cs="Times New Roman"/>
          <w:b w:val="0"/>
          <w:bCs w:val="0"/>
          <w:sz w:val="26"/>
          <w:szCs w:val="26"/>
          <w:lang w:val="uk-UA"/>
        </w:rPr>
        <w:t>який</w:t>
      </w:r>
      <w:r w:rsidRPr="00340B5D">
        <w:rPr>
          <w:rStyle w:val="a6"/>
          <w:rFonts w:ascii="Times New Roman" w:eastAsia="Times New Roman" w:hAnsi="Times New Roman" w:cs="Times New Roman"/>
          <w:b w:val="0"/>
          <w:bCs w:val="0"/>
          <w:sz w:val="26"/>
          <w:szCs w:val="26"/>
          <w:lang w:val="uk-UA"/>
        </w:rPr>
        <w:t xml:space="preserve"> </w:t>
      </w:r>
      <w:r w:rsidRPr="00340B5D">
        <w:rPr>
          <w:rStyle w:val="a6"/>
          <w:rFonts w:ascii="Times New Roman" w:hAnsi="Times New Roman" w:cs="Times New Roman"/>
          <w:b w:val="0"/>
          <w:bCs w:val="0"/>
          <w:sz w:val="26"/>
          <w:szCs w:val="26"/>
          <w:lang w:val="uk-UA"/>
        </w:rPr>
        <w:t>нараховує</w:t>
      </w:r>
      <w:r w:rsidRPr="00340B5D">
        <w:rPr>
          <w:rStyle w:val="a6"/>
          <w:rFonts w:ascii="Times New Roman" w:eastAsia="Times New Roman" w:hAnsi="Times New Roman" w:cs="Times New Roman"/>
          <w:b w:val="0"/>
          <w:bCs w:val="0"/>
          <w:sz w:val="26"/>
          <w:szCs w:val="26"/>
          <w:lang w:val="uk-UA"/>
        </w:rPr>
        <w:t xml:space="preserve"> 21196 електронних справ. У порівнянні з минулими рок</w:t>
      </w:r>
      <w:r w:rsidRPr="00340B5D">
        <w:rPr>
          <w:rStyle w:val="a6"/>
          <w:rFonts w:ascii="Times New Roman" w:eastAsia="Times New Roman" w:hAnsi="Times New Roman" w:cs="Times New Roman"/>
          <w:b w:val="0"/>
          <w:bCs w:val="0"/>
          <w:sz w:val="26"/>
          <w:szCs w:val="26"/>
        </w:rPr>
        <w:t>ами:</w:t>
      </w:r>
      <w:r w:rsidRPr="00340B5D">
        <w:rPr>
          <w:rStyle w:val="a6"/>
          <w:rFonts w:ascii="Times New Roman" w:eastAsia="Times New Roman" w:hAnsi="Times New Roman" w:cs="Times New Roman"/>
          <w:b w:val="0"/>
          <w:bCs w:val="0"/>
          <w:sz w:val="26"/>
          <w:szCs w:val="26"/>
          <w:lang w:val="uk-UA"/>
        </w:rPr>
        <w:t xml:space="preserve"> 2016 рік - 21189 електронних справ, 2015 рік - 21626. За рахунок субвенцій з державного бюджету за звітний період нараховано  пільги  окремим категоріям громадян у 2017 році на суму </w:t>
      </w:r>
      <w:r w:rsidRPr="00340B5D">
        <w:rPr>
          <w:rStyle w:val="a6"/>
          <w:rFonts w:ascii="Times New Roman" w:eastAsia="Times New Roman" w:hAnsi="Times New Roman" w:cs="Times New Roman"/>
          <w:b w:val="0"/>
          <w:sz w:val="26"/>
          <w:szCs w:val="26"/>
          <w:lang w:val="uk-UA"/>
        </w:rPr>
        <w:t>11,1 млн грн, у порівнянні з минулими роками нарахована сума становила  у 2016 році 16,3 млн грн, у 2015 році 12,2 млн грн.</w:t>
      </w:r>
    </w:p>
    <w:p w:rsidR="00741D1D" w:rsidRPr="00340B5D" w:rsidRDefault="00741D1D" w:rsidP="00340B5D">
      <w:pPr>
        <w:tabs>
          <w:tab w:val="left" w:pos="540"/>
        </w:tabs>
        <w:spacing w:line="240" w:lineRule="auto"/>
        <w:jc w:val="both"/>
        <w:rPr>
          <w:rStyle w:val="a6"/>
          <w:rFonts w:ascii="Times New Roman" w:eastAsia="Times New Roman" w:hAnsi="Times New Roman" w:cs="Times New Roman"/>
          <w:b w:val="0"/>
          <w:bCs w:val="0"/>
          <w:sz w:val="26"/>
          <w:szCs w:val="26"/>
          <w:lang w:val="uk-UA"/>
        </w:rPr>
      </w:pPr>
      <w:r w:rsidRPr="00340B5D">
        <w:rPr>
          <w:rStyle w:val="a6"/>
          <w:rFonts w:ascii="Times New Roman" w:eastAsia="Times New Roman" w:hAnsi="Times New Roman" w:cs="Times New Roman"/>
          <w:b w:val="0"/>
          <w:sz w:val="26"/>
          <w:szCs w:val="26"/>
          <w:lang w:val="uk-UA"/>
        </w:rPr>
        <w:tab/>
      </w:r>
      <w:r w:rsidRPr="00340B5D">
        <w:rPr>
          <w:rStyle w:val="a6"/>
          <w:rFonts w:ascii="Times New Roman" w:eastAsia="Times New Roman" w:hAnsi="Times New Roman" w:cs="Times New Roman"/>
          <w:b w:val="0"/>
          <w:bCs w:val="0"/>
          <w:sz w:val="26"/>
          <w:szCs w:val="26"/>
          <w:lang w:val="uk-UA"/>
        </w:rPr>
        <w:t>Міською владою вживаються усі можливі заходи щодо підтримки різних верств населення міста, які перебувають у складних життєвих обставинах. Зокрема, протягом звітного періоду 1686-ть мешканців міста отримали одноразову матеріальну допомогу на загальну суму 698,9 тис. грн. За 2016 рік таку допомогу отримали 1282 особи на суму 544,2 тис. грн, за 2015 рік – 951 особа на загальну суму 270,7 тис. гривень.</w:t>
      </w:r>
    </w:p>
    <w:p w:rsidR="00741D1D" w:rsidRPr="00340B5D" w:rsidRDefault="00741D1D" w:rsidP="00340B5D">
      <w:pPr>
        <w:tabs>
          <w:tab w:val="left" w:pos="540"/>
        </w:tabs>
        <w:spacing w:line="240" w:lineRule="auto"/>
        <w:jc w:val="both"/>
        <w:rPr>
          <w:rStyle w:val="2123"/>
          <w:rFonts w:ascii="Times New Roman" w:eastAsia="Droid Sans Fallback" w:hAnsi="Times New Roman" w:cs="Times New Roman"/>
          <w:b w:val="0"/>
          <w:bCs w:val="0"/>
          <w:sz w:val="26"/>
          <w:szCs w:val="26"/>
          <w:highlight w:val="none"/>
          <w:lang w:val="uk-UA" w:eastAsia="uk-UA"/>
        </w:rPr>
      </w:pPr>
      <w:r w:rsidRPr="00340B5D">
        <w:rPr>
          <w:rFonts w:ascii="Times New Roman" w:eastAsia="Times New Roman" w:hAnsi="Times New Roman" w:cs="Times New Roman"/>
          <w:noProof/>
          <w:kern w:val="2"/>
          <w:sz w:val="26"/>
          <w:szCs w:val="26"/>
        </w:rPr>
        <w:drawing>
          <wp:inline distT="0" distB="0" distL="0" distR="0">
            <wp:extent cx="5619466" cy="23241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340B5D">
        <w:rPr>
          <w:rFonts w:ascii="Times New Roman" w:hAnsi="Times New Roman" w:cs="Times New Roman"/>
          <w:sz w:val="26"/>
          <w:szCs w:val="26"/>
          <w:lang w:val="uk-UA"/>
        </w:rPr>
        <w:tab/>
        <w:t>Питання соціальної підтримки</w:t>
      </w:r>
      <w:r w:rsidRPr="00340B5D">
        <w:rPr>
          <w:rStyle w:val="FontStyle22"/>
          <w:lang w:val="uk-UA" w:eastAsia="uk-UA"/>
        </w:rPr>
        <w:t xml:space="preserve"> учасників АТО та їхніх сімей </w:t>
      </w:r>
      <w:r w:rsidRPr="00340B5D">
        <w:rPr>
          <w:rStyle w:val="2123"/>
          <w:rFonts w:ascii="Times New Roman" w:hAnsi="Times New Roman" w:cs="Times New Roman"/>
          <w:b w:val="0"/>
          <w:bCs w:val="0"/>
          <w:sz w:val="26"/>
          <w:szCs w:val="26"/>
          <w:highlight w:val="none"/>
          <w:lang w:val="uk-UA" w:eastAsia="uk-UA"/>
        </w:rPr>
        <w:t>є пріоритетним напрямком діяльності управління</w:t>
      </w:r>
      <w:r w:rsidRPr="00340B5D">
        <w:rPr>
          <w:rStyle w:val="FontStyle22"/>
          <w:lang w:val="uk-UA" w:eastAsia="uk-UA"/>
        </w:rPr>
        <w:t>.</w:t>
      </w:r>
      <w:r w:rsidRPr="00340B5D">
        <w:rPr>
          <w:rStyle w:val="2123"/>
          <w:rFonts w:ascii="Times New Roman" w:hAnsi="Times New Roman" w:cs="Times New Roman"/>
          <w:b w:val="0"/>
          <w:bCs w:val="0"/>
          <w:sz w:val="26"/>
          <w:szCs w:val="26"/>
          <w:highlight w:val="none"/>
          <w:lang w:val="uk-UA" w:eastAsia="uk-UA"/>
        </w:rPr>
        <w:t xml:space="preserve"> </w:t>
      </w:r>
    </w:p>
    <w:p w:rsidR="00741D1D" w:rsidRPr="00340B5D" w:rsidRDefault="00741D1D" w:rsidP="00340B5D">
      <w:pPr>
        <w:spacing w:line="240" w:lineRule="auto"/>
        <w:ind w:firstLine="708"/>
        <w:jc w:val="both"/>
        <w:rPr>
          <w:rFonts w:ascii="Times New Roman" w:hAnsi="Times New Roman" w:cs="Times New Roman"/>
          <w:sz w:val="26"/>
          <w:szCs w:val="26"/>
          <w:lang w:val="uk-UA" w:eastAsia="zh-CN" w:bidi="hi-IN"/>
        </w:rPr>
      </w:pPr>
      <w:r w:rsidRPr="00340B5D">
        <w:rPr>
          <w:rFonts w:ascii="Times New Roman" w:hAnsi="Times New Roman" w:cs="Times New Roman"/>
          <w:sz w:val="26"/>
          <w:szCs w:val="26"/>
          <w:lang w:val="uk-UA"/>
        </w:rPr>
        <w:t xml:space="preserve">У січні 2017 року міською радою затверджено комплексну програму для </w:t>
      </w:r>
      <w:r w:rsidRPr="00340B5D">
        <w:rPr>
          <w:rStyle w:val="FontStyle22"/>
          <w:lang w:val="uk-UA" w:eastAsia="uk-UA"/>
        </w:rPr>
        <w:t xml:space="preserve">підвищення рівня соціального захисту зазначеної категорії громадян, зокрема сімей загиблих, добровольців та постраждалих воїнів </w:t>
      </w:r>
      <w:r w:rsidRPr="00340B5D">
        <w:rPr>
          <w:rFonts w:ascii="Times New Roman" w:hAnsi="Times New Roman" w:cs="Times New Roman"/>
          <w:bCs/>
          <w:color w:val="000000"/>
          <w:sz w:val="26"/>
          <w:szCs w:val="26"/>
          <w:lang w:val="uk-UA"/>
        </w:rPr>
        <w:t xml:space="preserve">(рішення міської рад від </w:t>
      </w:r>
      <w:r w:rsidRPr="00340B5D">
        <w:rPr>
          <w:rFonts w:ascii="Times New Roman" w:hAnsi="Times New Roman" w:cs="Times New Roman"/>
          <w:sz w:val="26"/>
          <w:szCs w:val="26"/>
          <w:lang w:val="uk-UA"/>
        </w:rPr>
        <w:t>31 січня 2017</w:t>
      </w:r>
      <w:r w:rsidRPr="00340B5D">
        <w:rPr>
          <w:rFonts w:ascii="Times New Roman" w:eastAsia="Liberation Serif" w:hAnsi="Times New Roman" w:cs="Times New Roman"/>
          <w:sz w:val="26"/>
          <w:szCs w:val="26"/>
          <w:lang w:val="uk-UA"/>
        </w:rPr>
        <w:t xml:space="preserve"> </w:t>
      </w:r>
      <w:r w:rsidRPr="00340B5D">
        <w:rPr>
          <w:rFonts w:ascii="Times New Roman" w:hAnsi="Times New Roman" w:cs="Times New Roman"/>
          <w:sz w:val="26"/>
          <w:szCs w:val="26"/>
          <w:lang w:val="uk-UA"/>
        </w:rPr>
        <w:t>року</w:t>
      </w:r>
      <w:r w:rsidRPr="00340B5D">
        <w:rPr>
          <w:rFonts w:ascii="Times New Roman" w:eastAsia="Liberation Serif" w:hAnsi="Times New Roman" w:cs="Times New Roman"/>
          <w:sz w:val="26"/>
          <w:szCs w:val="26"/>
          <w:lang w:val="uk-UA"/>
        </w:rPr>
        <w:t xml:space="preserve"> №</w:t>
      </w:r>
      <w:r w:rsidRPr="00340B5D">
        <w:rPr>
          <w:rFonts w:ascii="Times New Roman" w:hAnsi="Times New Roman" w:cs="Times New Roman"/>
          <w:sz w:val="26"/>
          <w:szCs w:val="26"/>
          <w:lang w:val="uk-UA"/>
        </w:rPr>
        <w:t>564)</w:t>
      </w:r>
      <w:r w:rsidRPr="00340B5D">
        <w:rPr>
          <w:rStyle w:val="FontStyle22"/>
          <w:lang w:val="uk-UA" w:eastAsia="uk-UA"/>
        </w:rPr>
        <w:t xml:space="preserve"> </w:t>
      </w:r>
      <w:r w:rsidRPr="00340B5D">
        <w:rPr>
          <w:rFonts w:ascii="Times New Roman" w:hAnsi="Times New Roman" w:cs="Times New Roman"/>
          <w:sz w:val="26"/>
          <w:szCs w:val="26"/>
          <w:lang w:val="uk-UA"/>
        </w:rPr>
        <w:t xml:space="preserve">Програма діятиме до 2020 року. </w:t>
      </w:r>
    </w:p>
    <w:p w:rsidR="00741D1D" w:rsidRPr="00340B5D" w:rsidRDefault="00741D1D" w:rsidP="00340B5D">
      <w:pPr>
        <w:spacing w:line="240" w:lineRule="auto"/>
        <w:ind w:firstLine="708"/>
        <w:jc w:val="both"/>
        <w:rPr>
          <w:rFonts w:ascii="Times New Roman" w:hAnsi="Times New Roman" w:cs="Times New Roman"/>
          <w:sz w:val="26"/>
          <w:szCs w:val="26"/>
          <w:lang w:val="uk-UA"/>
        </w:rPr>
      </w:pPr>
      <w:r w:rsidRPr="00340B5D">
        <w:rPr>
          <w:rFonts w:ascii="Times New Roman" w:hAnsi="Times New Roman" w:cs="Times New Roman"/>
          <w:bCs/>
          <w:sz w:val="26"/>
          <w:szCs w:val="26"/>
          <w:lang w:val="uk-UA"/>
        </w:rPr>
        <w:t xml:space="preserve">Отже за кошти </w:t>
      </w:r>
      <w:r w:rsidRPr="00340B5D">
        <w:rPr>
          <w:rFonts w:ascii="Times New Roman" w:hAnsi="Times New Roman" w:cs="Times New Roman"/>
          <w:b/>
          <w:bCs/>
          <w:sz w:val="26"/>
          <w:szCs w:val="26"/>
          <w:lang w:val="uk-UA"/>
        </w:rPr>
        <w:t>міського бюджету</w:t>
      </w:r>
      <w:r w:rsidRPr="00340B5D">
        <w:rPr>
          <w:rFonts w:ascii="Times New Roman" w:hAnsi="Times New Roman" w:cs="Times New Roman"/>
          <w:bCs/>
          <w:sz w:val="26"/>
          <w:szCs w:val="26"/>
          <w:lang w:val="uk-UA"/>
        </w:rPr>
        <w:t xml:space="preserve"> проводяться виплати</w:t>
      </w:r>
      <w:r w:rsidRPr="00340B5D">
        <w:rPr>
          <w:rFonts w:ascii="Times New Roman" w:hAnsi="Times New Roman" w:cs="Times New Roman"/>
          <w:sz w:val="26"/>
          <w:szCs w:val="26"/>
          <w:lang w:val="uk-UA"/>
        </w:rPr>
        <w:t>:</w:t>
      </w:r>
    </w:p>
    <w:p w:rsidR="00741D1D" w:rsidRPr="00340B5D" w:rsidRDefault="00741D1D" w:rsidP="00340B5D">
      <w:pPr>
        <w:spacing w:line="240" w:lineRule="auto"/>
        <w:ind w:firstLine="708"/>
        <w:jc w:val="both"/>
        <w:rPr>
          <w:rFonts w:ascii="Times New Roman" w:hAnsi="Times New Roman" w:cs="Times New Roman"/>
          <w:b/>
          <w:sz w:val="26"/>
          <w:szCs w:val="26"/>
        </w:rPr>
      </w:pPr>
      <w:r w:rsidRPr="00340B5D">
        <w:rPr>
          <w:rStyle w:val="2123"/>
          <w:rFonts w:ascii="Times New Roman" w:hAnsi="Times New Roman" w:cs="Times New Roman"/>
          <w:b w:val="0"/>
          <w:bCs w:val="0"/>
          <w:iCs/>
          <w:sz w:val="26"/>
          <w:szCs w:val="26"/>
          <w:highlight w:val="none"/>
        </w:rPr>
        <w:t xml:space="preserve">- </w:t>
      </w:r>
      <w:r w:rsidRPr="00340B5D">
        <w:rPr>
          <w:rStyle w:val="2123"/>
          <w:rFonts w:ascii="Times New Roman" w:hAnsi="Times New Roman" w:cs="Times New Roman"/>
          <w:b w:val="0"/>
          <w:iCs/>
          <w:sz w:val="26"/>
          <w:szCs w:val="26"/>
          <w:highlight w:val="none"/>
        </w:rPr>
        <w:t>одноразов</w:t>
      </w:r>
      <w:r w:rsidRPr="00340B5D">
        <w:rPr>
          <w:rStyle w:val="2123"/>
          <w:rFonts w:ascii="Times New Roman" w:hAnsi="Times New Roman" w:cs="Times New Roman"/>
          <w:b w:val="0"/>
          <w:iCs/>
          <w:sz w:val="26"/>
          <w:szCs w:val="26"/>
          <w:highlight w:val="none"/>
          <w:lang w:val="uk-UA"/>
        </w:rPr>
        <w:t>ої</w:t>
      </w:r>
      <w:r w:rsidRPr="00340B5D">
        <w:rPr>
          <w:rStyle w:val="2123"/>
          <w:rFonts w:ascii="Times New Roman" w:hAnsi="Times New Roman" w:cs="Times New Roman"/>
          <w:b w:val="0"/>
          <w:iCs/>
          <w:sz w:val="26"/>
          <w:szCs w:val="26"/>
          <w:highlight w:val="none"/>
        </w:rPr>
        <w:t xml:space="preserve"> адресн</w:t>
      </w:r>
      <w:r w:rsidRPr="00340B5D">
        <w:rPr>
          <w:rStyle w:val="2123"/>
          <w:rFonts w:ascii="Times New Roman" w:hAnsi="Times New Roman" w:cs="Times New Roman"/>
          <w:b w:val="0"/>
          <w:iCs/>
          <w:sz w:val="26"/>
          <w:szCs w:val="26"/>
          <w:highlight w:val="none"/>
          <w:lang w:val="uk-UA"/>
        </w:rPr>
        <w:t>ої</w:t>
      </w:r>
      <w:r w:rsidRPr="00340B5D">
        <w:rPr>
          <w:rStyle w:val="2123"/>
          <w:rFonts w:ascii="Times New Roman" w:hAnsi="Times New Roman" w:cs="Times New Roman"/>
          <w:b w:val="0"/>
          <w:iCs/>
          <w:sz w:val="26"/>
          <w:szCs w:val="26"/>
          <w:highlight w:val="none"/>
        </w:rPr>
        <w:t xml:space="preserve"> грошов</w:t>
      </w:r>
      <w:r w:rsidRPr="00340B5D">
        <w:rPr>
          <w:rStyle w:val="2123"/>
          <w:rFonts w:ascii="Times New Roman" w:hAnsi="Times New Roman" w:cs="Times New Roman"/>
          <w:b w:val="0"/>
          <w:iCs/>
          <w:sz w:val="26"/>
          <w:szCs w:val="26"/>
          <w:highlight w:val="none"/>
          <w:lang w:val="uk-UA"/>
        </w:rPr>
        <w:t>ої</w:t>
      </w:r>
      <w:r w:rsidRPr="00340B5D">
        <w:rPr>
          <w:rStyle w:val="2123"/>
          <w:rFonts w:ascii="Times New Roman" w:hAnsi="Times New Roman" w:cs="Times New Roman"/>
          <w:b w:val="0"/>
          <w:iCs/>
          <w:sz w:val="26"/>
          <w:szCs w:val="26"/>
          <w:highlight w:val="none"/>
        </w:rPr>
        <w:t xml:space="preserve"> допомог</w:t>
      </w:r>
      <w:r w:rsidRPr="00340B5D">
        <w:rPr>
          <w:rStyle w:val="2123"/>
          <w:rFonts w:ascii="Times New Roman" w:hAnsi="Times New Roman" w:cs="Times New Roman"/>
          <w:b w:val="0"/>
          <w:iCs/>
          <w:sz w:val="26"/>
          <w:szCs w:val="26"/>
          <w:highlight w:val="none"/>
          <w:lang w:val="uk-UA"/>
        </w:rPr>
        <w:t>и</w:t>
      </w:r>
      <w:r w:rsidRPr="00340B5D">
        <w:rPr>
          <w:rStyle w:val="2123"/>
          <w:rFonts w:ascii="Times New Roman" w:hAnsi="Times New Roman" w:cs="Times New Roman"/>
          <w:b w:val="0"/>
          <w:iCs/>
          <w:sz w:val="26"/>
          <w:szCs w:val="26"/>
          <w:highlight w:val="none"/>
        </w:rPr>
        <w:t xml:space="preserve"> родинам загиблих учасників АТО;</w:t>
      </w:r>
    </w:p>
    <w:p w:rsidR="00741D1D" w:rsidRPr="00340B5D" w:rsidRDefault="00741D1D" w:rsidP="00340B5D">
      <w:pPr>
        <w:spacing w:line="240" w:lineRule="auto"/>
        <w:ind w:firstLine="708"/>
        <w:jc w:val="both"/>
        <w:rPr>
          <w:rFonts w:ascii="Times New Roman" w:hAnsi="Times New Roman" w:cs="Times New Roman"/>
          <w:b/>
          <w:sz w:val="26"/>
          <w:szCs w:val="26"/>
        </w:rPr>
      </w:pPr>
      <w:r w:rsidRPr="00340B5D">
        <w:rPr>
          <w:rStyle w:val="2123"/>
          <w:rFonts w:ascii="Times New Roman" w:hAnsi="Times New Roman" w:cs="Times New Roman"/>
          <w:b w:val="0"/>
          <w:iCs/>
          <w:sz w:val="26"/>
          <w:szCs w:val="26"/>
          <w:highlight w:val="none"/>
        </w:rPr>
        <w:lastRenderedPageBreak/>
        <w:t>- одноразов</w:t>
      </w:r>
      <w:r w:rsidRPr="00340B5D">
        <w:rPr>
          <w:rStyle w:val="2123"/>
          <w:rFonts w:ascii="Times New Roman" w:hAnsi="Times New Roman" w:cs="Times New Roman"/>
          <w:b w:val="0"/>
          <w:iCs/>
          <w:sz w:val="26"/>
          <w:szCs w:val="26"/>
          <w:highlight w:val="none"/>
          <w:lang w:val="uk-UA"/>
        </w:rPr>
        <w:t>ої</w:t>
      </w:r>
      <w:r w:rsidRPr="00340B5D">
        <w:rPr>
          <w:rStyle w:val="2123"/>
          <w:rFonts w:ascii="Times New Roman" w:hAnsi="Times New Roman" w:cs="Times New Roman"/>
          <w:b w:val="0"/>
          <w:iCs/>
          <w:sz w:val="26"/>
          <w:szCs w:val="26"/>
          <w:highlight w:val="none"/>
        </w:rPr>
        <w:t xml:space="preserve"> адресн</w:t>
      </w:r>
      <w:r w:rsidRPr="00340B5D">
        <w:rPr>
          <w:rStyle w:val="2123"/>
          <w:rFonts w:ascii="Times New Roman" w:hAnsi="Times New Roman" w:cs="Times New Roman"/>
          <w:b w:val="0"/>
          <w:iCs/>
          <w:sz w:val="26"/>
          <w:szCs w:val="26"/>
          <w:highlight w:val="none"/>
          <w:lang w:val="uk-UA"/>
        </w:rPr>
        <w:t>ої</w:t>
      </w:r>
      <w:r w:rsidRPr="00340B5D">
        <w:rPr>
          <w:rStyle w:val="2123"/>
          <w:rFonts w:ascii="Times New Roman" w:hAnsi="Times New Roman" w:cs="Times New Roman"/>
          <w:b w:val="0"/>
          <w:iCs/>
          <w:sz w:val="26"/>
          <w:szCs w:val="26"/>
          <w:highlight w:val="none"/>
        </w:rPr>
        <w:t xml:space="preserve"> грошов</w:t>
      </w:r>
      <w:r w:rsidRPr="00340B5D">
        <w:rPr>
          <w:rStyle w:val="2123"/>
          <w:rFonts w:ascii="Times New Roman" w:hAnsi="Times New Roman" w:cs="Times New Roman"/>
          <w:b w:val="0"/>
          <w:iCs/>
          <w:sz w:val="26"/>
          <w:szCs w:val="26"/>
          <w:highlight w:val="none"/>
          <w:lang w:val="uk-UA"/>
        </w:rPr>
        <w:t>ої</w:t>
      </w:r>
      <w:r w:rsidRPr="00340B5D">
        <w:rPr>
          <w:rStyle w:val="2123"/>
          <w:rFonts w:ascii="Times New Roman" w:hAnsi="Times New Roman" w:cs="Times New Roman"/>
          <w:b w:val="0"/>
          <w:iCs/>
          <w:sz w:val="26"/>
          <w:szCs w:val="26"/>
          <w:highlight w:val="none"/>
        </w:rPr>
        <w:t xml:space="preserve"> допомог</w:t>
      </w:r>
      <w:r w:rsidRPr="00340B5D">
        <w:rPr>
          <w:rStyle w:val="2123"/>
          <w:rFonts w:ascii="Times New Roman" w:hAnsi="Times New Roman" w:cs="Times New Roman"/>
          <w:b w:val="0"/>
          <w:iCs/>
          <w:sz w:val="26"/>
          <w:szCs w:val="26"/>
          <w:highlight w:val="none"/>
          <w:lang w:val="uk-UA"/>
        </w:rPr>
        <w:t>и</w:t>
      </w:r>
      <w:r w:rsidRPr="00340B5D">
        <w:rPr>
          <w:rStyle w:val="2123"/>
          <w:rFonts w:ascii="Times New Roman" w:hAnsi="Times New Roman" w:cs="Times New Roman"/>
          <w:b w:val="0"/>
          <w:iCs/>
          <w:sz w:val="26"/>
          <w:szCs w:val="26"/>
          <w:highlight w:val="none"/>
        </w:rPr>
        <w:t xml:space="preserve"> демобілізованим учасникам бойових дій та добровольцям, які повернулися з АТО;</w:t>
      </w:r>
    </w:p>
    <w:p w:rsidR="00741D1D" w:rsidRPr="00340B5D" w:rsidRDefault="00741D1D" w:rsidP="00340B5D">
      <w:pPr>
        <w:spacing w:line="240" w:lineRule="auto"/>
        <w:ind w:firstLine="708"/>
        <w:jc w:val="both"/>
        <w:rPr>
          <w:rFonts w:ascii="Times New Roman" w:hAnsi="Times New Roman" w:cs="Times New Roman"/>
          <w:b/>
          <w:sz w:val="26"/>
          <w:szCs w:val="26"/>
        </w:rPr>
      </w:pPr>
      <w:r w:rsidRPr="00340B5D">
        <w:rPr>
          <w:rStyle w:val="2123"/>
          <w:rFonts w:ascii="Times New Roman" w:hAnsi="Times New Roman" w:cs="Times New Roman"/>
          <w:b w:val="0"/>
          <w:iCs/>
          <w:sz w:val="26"/>
          <w:szCs w:val="26"/>
          <w:highlight w:val="none"/>
        </w:rPr>
        <w:t>- одноразов</w:t>
      </w:r>
      <w:r w:rsidRPr="00340B5D">
        <w:rPr>
          <w:rStyle w:val="2123"/>
          <w:rFonts w:ascii="Times New Roman" w:hAnsi="Times New Roman" w:cs="Times New Roman"/>
          <w:b w:val="0"/>
          <w:iCs/>
          <w:sz w:val="26"/>
          <w:szCs w:val="26"/>
          <w:highlight w:val="none"/>
          <w:lang w:val="uk-UA"/>
        </w:rPr>
        <w:t>ої</w:t>
      </w:r>
      <w:r w:rsidRPr="00340B5D">
        <w:rPr>
          <w:rStyle w:val="2123"/>
          <w:rFonts w:ascii="Times New Roman" w:hAnsi="Times New Roman" w:cs="Times New Roman"/>
          <w:b w:val="0"/>
          <w:iCs/>
          <w:sz w:val="26"/>
          <w:szCs w:val="26"/>
          <w:highlight w:val="none"/>
        </w:rPr>
        <w:t xml:space="preserve"> адресн</w:t>
      </w:r>
      <w:r w:rsidRPr="00340B5D">
        <w:rPr>
          <w:rStyle w:val="2123"/>
          <w:rFonts w:ascii="Times New Roman" w:hAnsi="Times New Roman" w:cs="Times New Roman"/>
          <w:b w:val="0"/>
          <w:iCs/>
          <w:sz w:val="26"/>
          <w:szCs w:val="26"/>
          <w:highlight w:val="none"/>
          <w:lang w:val="uk-UA"/>
        </w:rPr>
        <w:t>ої</w:t>
      </w:r>
      <w:r w:rsidRPr="00340B5D">
        <w:rPr>
          <w:rStyle w:val="2123"/>
          <w:rFonts w:ascii="Times New Roman" w:hAnsi="Times New Roman" w:cs="Times New Roman"/>
          <w:b w:val="0"/>
          <w:iCs/>
          <w:sz w:val="26"/>
          <w:szCs w:val="26"/>
          <w:highlight w:val="none"/>
        </w:rPr>
        <w:t xml:space="preserve"> грошов</w:t>
      </w:r>
      <w:r w:rsidRPr="00340B5D">
        <w:rPr>
          <w:rStyle w:val="2123"/>
          <w:rFonts w:ascii="Times New Roman" w:hAnsi="Times New Roman" w:cs="Times New Roman"/>
          <w:b w:val="0"/>
          <w:iCs/>
          <w:sz w:val="26"/>
          <w:szCs w:val="26"/>
          <w:highlight w:val="none"/>
          <w:lang w:val="uk-UA"/>
        </w:rPr>
        <w:t>ої</w:t>
      </w:r>
      <w:r w:rsidRPr="00340B5D">
        <w:rPr>
          <w:rStyle w:val="2123"/>
          <w:rFonts w:ascii="Times New Roman" w:hAnsi="Times New Roman" w:cs="Times New Roman"/>
          <w:b w:val="0"/>
          <w:iCs/>
          <w:sz w:val="26"/>
          <w:szCs w:val="26"/>
          <w:highlight w:val="none"/>
        </w:rPr>
        <w:t xml:space="preserve"> допомог</w:t>
      </w:r>
      <w:r w:rsidRPr="00340B5D">
        <w:rPr>
          <w:rStyle w:val="2123"/>
          <w:rFonts w:ascii="Times New Roman" w:hAnsi="Times New Roman" w:cs="Times New Roman"/>
          <w:b w:val="0"/>
          <w:iCs/>
          <w:sz w:val="26"/>
          <w:szCs w:val="26"/>
          <w:highlight w:val="none"/>
          <w:lang w:val="uk-UA"/>
        </w:rPr>
        <w:t>и</w:t>
      </w:r>
      <w:r w:rsidRPr="00340B5D">
        <w:rPr>
          <w:rStyle w:val="2123"/>
          <w:rFonts w:ascii="Times New Roman" w:hAnsi="Times New Roman" w:cs="Times New Roman"/>
          <w:b w:val="0"/>
          <w:iCs/>
          <w:sz w:val="26"/>
          <w:szCs w:val="26"/>
          <w:highlight w:val="none"/>
        </w:rPr>
        <w:t xml:space="preserve"> учасникам АТО в разі отримання поранення, контузії, каліцтва чи захворювання, одержаних в зоні проведення антитерористичної операції.</w:t>
      </w:r>
    </w:p>
    <w:p w:rsidR="00741D1D" w:rsidRPr="00340B5D" w:rsidRDefault="00741D1D" w:rsidP="00340B5D">
      <w:pPr>
        <w:spacing w:line="240" w:lineRule="auto"/>
        <w:ind w:firstLine="708"/>
        <w:jc w:val="both"/>
        <w:rPr>
          <w:rStyle w:val="2123"/>
          <w:rFonts w:ascii="Times New Roman" w:hAnsi="Times New Roman" w:cs="Times New Roman"/>
          <w:iCs/>
          <w:sz w:val="26"/>
          <w:szCs w:val="26"/>
          <w:highlight w:val="none"/>
          <w:lang w:val="uk-UA"/>
        </w:rPr>
      </w:pPr>
      <w:r w:rsidRPr="00340B5D">
        <w:rPr>
          <w:rStyle w:val="2123"/>
          <w:rFonts w:ascii="Times New Roman" w:hAnsi="Times New Roman" w:cs="Times New Roman"/>
          <w:b w:val="0"/>
          <w:iCs/>
          <w:sz w:val="26"/>
          <w:szCs w:val="26"/>
          <w:highlight w:val="none"/>
        </w:rPr>
        <w:t>- одноразов</w:t>
      </w:r>
      <w:r w:rsidRPr="00340B5D">
        <w:rPr>
          <w:rStyle w:val="2123"/>
          <w:rFonts w:ascii="Times New Roman" w:hAnsi="Times New Roman" w:cs="Times New Roman"/>
          <w:b w:val="0"/>
          <w:iCs/>
          <w:sz w:val="26"/>
          <w:szCs w:val="26"/>
          <w:highlight w:val="none"/>
          <w:lang w:val="uk-UA"/>
        </w:rPr>
        <w:t>ої</w:t>
      </w:r>
      <w:r w:rsidRPr="00340B5D">
        <w:rPr>
          <w:rStyle w:val="2123"/>
          <w:rFonts w:ascii="Times New Roman" w:hAnsi="Times New Roman" w:cs="Times New Roman"/>
          <w:b w:val="0"/>
          <w:iCs/>
          <w:sz w:val="26"/>
          <w:szCs w:val="26"/>
          <w:highlight w:val="none"/>
        </w:rPr>
        <w:t xml:space="preserve"> компенсаці</w:t>
      </w:r>
      <w:r w:rsidRPr="00340B5D">
        <w:rPr>
          <w:rStyle w:val="2123"/>
          <w:rFonts w:ascii="Times New Roman" w:hAnsi="Times New Roman" w:cs="Times New Roman"/>
          <w:b w:val="0"/>
          <w:iCs/>
          <w:sz w:val="26"/>
          <w:szCs w:val="26"/>
          <w:highlight w:val="none"/>
          <w:lang w:val="uk-UA"/>
        </w:rPr>
        <w:t>ї</w:t>
      </w:r>
      <w:r w:rsidRPr="00340B5D">
        <w:rPr>
          <w:rStyle w:val="2123"/>
          <w:rFonts w:ascii="Times New Roman" w:hAnsi="Times New Roman" w:cs="Times New Roman"/>
          <w:b w:val="0"/>
          <w:iCs/>
          <w:sz w:val="26"/>
          <w:szCs w:val="26"/>
          <w:highlight w:val="none"/>
        </w:rPr>
        <w:t xml:space="preserve"> на оплату житлово-комунальних послуг добровольцям та родинам Героїв Небесної Сотні.</w:t>
      </w:r>
    </w:p>
    <w:p w:rsidR="00741D1D" w:rsidRPr="00340B5D" w:rsidRDefault="00741D1D" w:rsidP="00340B5D">
      <w:pPr>
        <w:spacing w:line="240" w:lineRule="auto"/>
        <w:ind w:firstLine="708"/>
        <w:jc w:val="both"/>
        <w:rPr>
          <w:rStyle w:val="2123"/>
          <w:rFonts w:ascii="Times New Roman" w:hAnsi="Times New Roman" w:cs="Times New Roman"/>
          <w:b w:val="0"/>
          <w:iCs/>
          <w:sz w:val="26"/>
          <w:szCs w:val="26"/>
          <w:highlight w:val="none"/>
          <w:lang w:val="uk-UA"/>
        </w:rPr>
      </w:pPr>
      <w:r w:rsidRPr="00340B5D">
        <w:rPr>
          <w:rStyle w:val="2123"/>
          <w:rFonts w:ascii="Times New Roman" w:hAnsi="Times New Roman" w:cs="Times New Roman"/>
          <w:b w:val="0"/>
          <w:iCs/>
          <w:sz w:val="26"/>
          <w:szCs w:val="26"/>
          <w:highlight w:val="none"/>
          <w:lang w:val="uk-UA"/>
        </w:rPr>
        <w:t>Для наочності подаємо інформацію про кількість отриманих допомог у розрізі 2015-2017 років.</w:t>
      </w:r>
    </w:p>
    <w:p w:rsidR="00741D1D" w:rsidRPr="00340B5D" w:rsidRDefault="00741D1D" w:rsidP="00340B5D">
      <w:pPr>
        <w:tabs>
          <w:tab w:val="left" w:pos="540"/>
        </w:tabs>
        <w:spacing w:line="240" w:lineRule="auto"/>
        <w:jc w:val="both"/>
        <w:rPr>
          <w:rFonts w:ascii="Times New Roman" w:hAnsi="Times New Roman" w:cs="Times New Roman"/>
          <w:sz w:val="26"/>
          <w:szCs w:val="26"/>
          <w:lang w:val="uk-UA" w:eastAsia="uk-UA" w:bidi="hi-IN"/>
        </w:rPr>
      </w:pPr>
      <w:r w:rsidRPr="00340B5D">
        <w:rPr>
          <w:rFonts w:ascii="Times New Roman" w:eastAsia="Droid Sans Fallback" w:hAnsi="Times New Roman" w:cs="Times New Roman"/>
          <w:noProof/>
          <w:kern w:val="2"/>
          <w:sz w:val="26"/>
          <w:szCs w:val="26"/>
        </w:rPr>
        <w:drawing>
          <wp:inline distT="0" distB="0" distL="0" distR="0">
            <wp:extent cx="5762625" cy="2351523"/>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340B5D">
        <w:rPr>
          <w:rFonts w:ascii="Times New Roman" w:hAnsi="Times New Roman" w:cs="Times New Roman"/>
          <w:sz w:val="26"/>
          <w:szCs w:val="26"/>
          <w:lang w:val="uk-UA" w:eastAsia="uk-UA"/>
        </w:rPr>
        <w:tab/>
      </w:r>
      <w:r w:rsidRPr="00340B5D">
        <w:rPr>
          <w:rStyle w:val="2123"/>
          <w:rFonts w:ascii="Times New Roman" w:hAnsi="Times New Roman" w:cs="Times New Roman"/>
          <w:b w:val="0"/>
          <w:bCs w:val="0"/>
          <w:sz w:val="26"/>
          <w:szCs w:val="26"/>
          <w:highlight w:val="none"/>
          <w:lang w:val="uk-UA"/>
        </w:rPr>
        <w:t>Протягом 2017 року проведено 10-ть комісій, на яких розглянуто 49-ть заяв учасників АТО, членів сімей загиблих та добровольців. Загальна сума призначень — 157,5 тис. грн.</w:t>
      </w:r>
    </w:p>
    <w:p w:rsidR="00741D1D" w:rsidRPr="00340B5D" w:rsidRDefault="00741D1D" w:rsidP="00340B5D">
      <w:pPr>
        <w:tabs>
          <w:tab w:val="left" w:pos="540"/>
        </w:tabs>
        <w:spacing w:line="240" w:lineRule="auto"/>
        <w:jc w:val="both"/>
        <w:rPr>
          <w:rStyle w:val="2123"/>
          <w:rFonts w:ascii="Times New Roman" w:hAnsi="Times New Roman" w:cs="Times New Roman"/>
          <w:b w:val="0"/>
          <w:bCs w:val="0"/>
          <w:sz w:val="26"/>
          <w:szCs w:val="26"/>
          <w:highlight w:val="none"/>
          <w:lang w:val="uk-UA" w:eastAsia="zh-CN"/>
        </w:rPr>
      </w:pPr>
      <w:r w:rsidRPr="00340B5D">
        <w:rPr>
          <w:rStyle w:val="2123"/>
          <w:rFonts w:ascii="Times New Roman" w:hAnsi="Times New Roman" w:cs="Times New Roman"/>
          <w:b w:val="0"/>
          <w:bCs w:val="0"/>
          <w:sz w:val="26"/>
          <w:szCs w:val="26"/>
          <w:highlight w:val="none"/>
          <w:lang w:val="uk-UA"/>
        </w:rPr>
        <w:tab/>
        <w:t xml:space="preserve">Варто наголосити, що комісія працює за принципом </w:t>
      </w:r>
      <w:r w:rsidRPr="00340B5D">
        <w:rPr>
          <w:rStyle w:val="a6"/>
          <w:rFonts w:ascii="Times New Roman" w:eastAsia="Times New Roman" w:hAnsi="Times New Roman" w:cs="Times New Roman"/>
          <w:b w:val="0"/>
          <w:color w:val="000000"/>
          <w:sz w:val="26"/>
          <w:szCs w:val="26"/>
          <w:lang w:val="uk-UA"/>
        </w:rPr>
        <w:t>індивідуального підходу та адресності у вирішенні соціально-побутових та матеріальних проблем</w:t>
      </w:r>
      <w:r w:rsidRPr="00340B5D">
        <w:rPr>
          <w:rStyle w:val="2123"/>
          <w:rFonts w:ascii="Times New Roman" w:hAnsi="Times New Roman" w:cs="Times New Roman"/>
          <w:b w:val="0"/>
          <w:bCs w:val="0"/>
          <w:sz w:val="26"/>
          <w:szCs w:val="26"/>
          <w:highlight w:val="none"/>
          <w:lang w:val="uk-UA"/>
        </w:rPr>
        <w:t>, що забезпечує справедливий підхід до кожного окремо бійця та його сім’ї. Відтак середній розмір допомоги цього року значно виріс у співвідношенні до попереднього періоду.</w:t>
      </w:r>
    </w:p>
    <w:p w:rsidR="00741D1D" w:rsidRPr="00340B5D" w:rsidRDefault="00741D1D" w:rsidP="00340B5D">
      <w:pPr>
        <w:tabs>
          <w:tab w:val="left" w:pos="540"/>
        </w:tabs>
        <w:spacing w:line="240" w:lineRule="auto"/>
        <w:jc w:val="both"/>
        <w:rPr>
          <w:rStyle w:val="2123"/>
          <w:rFonts w:ascii="Times New Roman" w:hAnsi="Times New Roman" w:cs="Times New Roman"/>
          <w:b w:val="0"/>
          <w:iCs/>
          <w:sz w:val="26"/>
          <w:szCs w:val="26"/>
          <w:highlight w:val="none"/>
          <w:lang w:val="uk-UA"/>
        </w:rPr>
      </w:pPr>
      <w:r w:rsidRPr="00340B5D">
        <w:rPr>
          <w:rStyle w:val="2123"/>
          <w:rFonts w:ascii="Times New Roman" w:hAnsi="Times New Roman" w:cs="Times New Roman"/>
          <w:b w:val="0"/>
          <w:bCs w:val="0"/>
          <w:sz w:val="26"/>
          <w:szCs w:val="26"/>
          <w:highlight w:val="none"/>
          <w:lang w:val="uk-UA"/>
        </w:rPr>
        <w:tab/>
        <w:t>Стебницький відділ надання усіх видів соціальної допомоги, компенсації та пільг також надає одноразову грошову допомогу учасникам АТО та членам родин загиблих. За 2017 рік у Стебнику надано 105 допомог на загальну суму 137,0 тис. грн.</w:t>
      </w:r>
    </w:p>
    <w:p w:rsidR="00741D1D" w:rsidRPr="00340B5D" w:rsidRDefault="00741D1D" w:rsidP="00340B5D">
      <w:pPr>
        <w:spacing w:line="240" w:lineRule="auto"/>
        <w:jc w:val="both"/>
        <w:rPr>
          <w:rStyle w:val="2123"/>
          <w:rFonts w:ascii="Times New Roman" w:hAnsi="Times New Roman" w:cs="Times New Roman"/>
          <w:b w:val="0"/>
          <w:iCs/>
          <w:sz w:val="26"/>
          <w:szCs w:val="26"/>
          <w:highlight w:val="none"/>
          <w:lang w:val="uk-UA"/>
        </w:rPr>
      </w:pPr>
      <w:r w:rsidRPr="00340B5D">
        <w:rPr>
          <w:rStyle w:val="2123"/>
          <w:rFonts w:ascii="Times New Roman" w:hAnsi="Times New Roman" w:cs="Times New Roman"/>
          <w:b w:val="0"/>
          <w:iCs/>
          <w:sz w:val="26"/>
          <w:szCs w:val="26"/>
          <w:highlight w:val="none"/>
        </w:rPr>
        <w:tab/>
        <w:t xml:space="preserve">Окрім того, </w:t>
      </w:r>
      <w:r w:rsidRPr="00340B5D">
        <w:rPr>
          <w:rStyle w:val="2123"/>
          <w:rFonts w:ascii="Times New Roman" w:hAnsi="Times New Roman" w:cs="Times New Roman"/>
          <w:b w:val="0"/>
          <w:iCs/>
          <w:sz w:val="26"/>
          <w:szCs w:val="26"/>
          <w:highlight w:val="none"/>
          <w:lang w:val="uk-UA"/>
        </w:rPr>
        <w:t xml:space="preserve">надано грошову допомогу </w:t>
      </w:r>
      <w:r w:rsidRPr="00340B5D">
        <w:rPr>
          <w:rStyle w:val="2123"/>
          <w:rFonts w:ascii="Times New Roman" w:hAnsi="Times New Roman" w:cs="Times New Roman"/>
          <w:b w:val="0"/>
          <w:iCs/>
          <w:sz w:val="26"/>
          <w:szCs w:val="26"/>
          <w:highlight w:val="none"/>
        </w:rPr>
        <w:t>для проведення ремонтних робіт в квартирі дружини загиблого учасника АТО Комара Юрія (50,0 тис. грн) та учасника АТО Долгова Тимофія (40,0 тис. грн).</w:t>
      </w:r>
    </w:p>
    <w:p w:rsidR="00741D1D" w:rsidRPr="00340B5D" w:rsidRDefault="00741D1D" w:rsidP="00340B5D">
      <w:pPr>
        <w:spacing w:line="240" w:lineRule="auto"/>
        <w:ind w:firstLine="708"/>
        <w:jc w:val="both"/>
        <w:rPr>
          <w:rStyle w:val="2123"/>
          <w:rFonts w:ascii="Times New Roman" w:hAnsi="Times New Roman" w:cs="Times New Roman"/>
          <w:b w:val="0"/>
          <w:bCs w:val="0"/>
          <w:sz w:val="26"/>
          <w:szCs w:val="26"/>
          <w:highlight w:val="none"/>
          <w:lang w:val="uk-UA"/>
        </w:rPr>
      </w:pPr>
      <w:r w:rsidRPr="00340B5D">
        <w:rPr>
          <w:rFonts w:ascii="Times New Roman" w:eastAsia="Liberation Serif" w:hAnsi="Times New Roman" w:cs="Times New Roman"/>
          <w:sz w:val="26"/>
          <w:szCs w:val="26"/>
          <w:lang w:val="uk-UA"/>
        </w:rPr>
        <w:t xml:space="preserve">За кошти міського бюджету </w:t>
      </w:r>
      <w:r w:rsidRPr="00340B5D">
        <w:rPr>
          <w:rFonts w:ascii="Times New Roman" w:eastAsia="Liberation Serif" w:hAnsi="Times New Roman" w:cs="Times New Roman"/>
          <w:sz w:val="26"/>
          <w:szCs w:val="26"/>
        </w:rPr>
        <w:t>7-м учасників антитерористичної операції отримали санаторно-курортниі послуги. Загальна сума видатків становить 51300 гривень.</w:t>
      </w:r>
    </w:p>
    <w:p w:rsidR="00741D1D" w:rsidRPr="00340B5D" w:rsidRDefault="00741D1D" w:rsidP="00340B5D">
      <w:pPr>
        <w:tabs>
          <w:tab w:val="left" w:pos="540"/>
        </w:tabs>
        <w:spacing w:line="240" w:lineRule="auto"/>
        <w:jc w:val="both"/>
        <w:rPr>
          <w:rStyle w:val="a6"/>
          <w:rFonts w:ascii="Times New Roman" w:hAnsi="Times New Roman" w:cs="Times New Roman"/>
          <w:b w:val="0"/>
          <w:bCs w:val="0"/>
          <w:sz w:val="26"/>
          <w:szCs w:val="26"/>
          <w:lang w:bidi="hi-IN"/>
        </w:rPr>
      </w:pPr>
      <w:r w:rsidRPr="00340B5D">
        <w:rPr>
          <w:rStyle w:val="a6"/>
          <w:rFonts w:ascii="Times New Roman" w:hAnsi="Times New Roman" w:cs="Times New Roman"/>
          <w:b w:val="0"/>
          <w:bCs w:val="0"/>
          <w:sz w:val="26"/>
          <w:szCs w:val="26"/>
        </w:rPr>
        <w:tab/>
      </w:r>
      <w:r w:rsidRPr="00340B5D">
        <w:rPr>
          <w:rStyle w:val="a6"/>
          <w:rFonts w:ascii="Times New Roman" w:hAnsi="Times New Roman" w:cs="Times New Roman"/>
          <w:b w:val="0"/>
          <w:bCs w:val="0"/>
          <w:sz w:val="26"/>
          <w:szCs w:val="26"/>
          <w:lang w:val="uk-UA"/>
        </w:rPr>
        <w:t xml:space="preserve">З </w:t>
      </w:r>
      <w:r w:rsidRPr="00340B5D">
        <w:rPr>
          <w:rStyle w:val="a6"/>
          <w:rFonts w:ascii="Times New Roman" w:hAnsi="Times New Roman" w:cs="Times New Roman"/>
          <w:bCs w:val="0"/>
          <w:sz w:val="26"/>
          <w:szCs w:val="26"/>
        </w:rPr>
        <w:t xml:space="preserve">обласного бюджету </w:t>
      </w:r>
      <w:r w:rsidRPr="00340B5D">
        <w:rPr>
          <w:rStyle w:val="a6"/>
          <w:rFonts w:ascii="Times New Roman" w:hAnsi="Times New Roman" w:cs="Times New Roman"/>
          <w:b w:val="0"/>
          <w:bCs w:val="0"/>
          <w:sz w:val="26"/>
          <w:szCs w:val="26"/>
        </w:rPr>
        <w:t>проводяться виплати в межах обласної комплексної програми соціальної підтримки у Львівській області учасників АТО та їхніх родин, а також родин Героїв Небесної Сотні на 2016-2019 року (рішення обласної ради від 12.01.2016 №50)</w:t>
      </w:r>
      <w:r w:rsidRPr="00340B5D">
        <w:rPr>
          <w:rStyle w:val="a6"/>
          <w:rFonts w:ascii="Times New Roman" w:hAnsi="Times New Roman" w:cs="Times New Roman"/>
          <w:b w:val="0"/>
          <w:bCs w:val="0"/>
          <w:sz w:val="26"/>
          <w:szCs w:val="26"/>
          <w:lang w:val="uk-UA"/>
        </w:rPr>
        <w:t>. Протягом року призначено та виплачено</w:t>
      </w:r>
      <w:r w:rsidRPr="00340B5D">
        <w:rPr>
          <w:rStyle w:val="a6"/>
          <w:rFonts w:ascii="Times New Roman" w:hAnsi="Times New Roman" w:cs="Times New Roman"/>
          <w:b w:val="0"/>
          <w:bCs w:val="0"/>
          <w:sz w:val="26"/>
          <w:szCs w:val="26"/>
        </w:rPr>
        <w:t>:</w:t>
      </w:r>
    </w:p>
    <w:p w:rsidR="00741D1D" w:rsidRPr="00340B5D" w:rsidRDefault="00741D1D" w:rsidP="00340B5D">
      <w:pPr>
        <w:tabs>
          <w:tab w:val="left" w:pos="540"/>
        </w:tabs>
        <w:spacing w:line="240" w:lineRule="auto"/>
        <w:jc w:val="both"/>
        <w:rPr>
          <w:rStyle w:val="a6"/>
          <w:rFonts w:ascii="Times New Roman" w:hAnsi="Times New Roman" w:cs="Times New Roman"/>
          <w:bCs w:val="0"/>
          <w:sz w:val="26"/>
          <w:szCs w:val="26"/>
        </w:rPr>
      </w:pPr>
      <w:r w:rsidRPr="00340B5D">
        <w:rPr>
          <w:rStyle w:val="a6"/>
          <w:rFonts w:ascii="Times New Roman" w:hAnsi="Times New Roman" w:cs="Times New Roman"/>
          <w:bCs w:val="0"/>
          <w:sz w:val="26"/>
          <w:szCs w:val="26"/>
          <w:lang w:val="uk-UA"/>
        </w:rPr>
        <w:lastRenderedPageBreak/>
        <w:tab/>
      </w:r>
      <w:r w:rsidR="00580D3C">
        <w:rPr>
          <w:rStyle w:val="a6"/>
          <w:rFonts w:ascii="Times New Roman" w:hAnsi="Times New Roman" w:cs="Times New Roman"/>
          <w:b w:val="0"/>
          <w:bCs w:val="0"/>
          <w:sz w:val="26"/>
          <w:szCs w:val="26"/>
          <w:lang w:val="uk-UA"/>
        </w:rPr>
        <w:t>- 3</w:t>
      </w:r>
      <w:r w:rsidR="00580D3C" w:rsidRPr="00580D3C">
        <w:rPr>
          <w:rStyle w:val="a6"/>
          <w:rFonts w:ascii="Times New Roman" w:hAnsi="Times New Roman" w:cs="Times New Roman"/>
          <w:b w:val="0"/>
          <w:bCs w:val="0"/>
          <w:sz w:val="26"/>
          <w:szCs w:val="26"/>
        </w:rPr>
        <w:t>9</w:t>
      </w:r>
      <w:r w:rsidR="00580D3C">
        <w:rPr>
          <w:rStyle w:val="a6"/>
          <w:rFonts w:ascii="Times New Roman" w:hAnsi="Times New Roman" w:cs="Times New Roman"/>
          <w:b w:val="0"/>
          <w:bCs w:val="0"/>
          <w:sz w:val="26"/>
          <w:szCs w:val="26"/>
          <w:lang w:val="uk-UA"/>
        </w:rPr>
        <w:t>-</w:t>
      </w:r>
      <w:r w:rsidR="00580D3C" w:rsidRPr="00580D3C">
        <w:rPr>
          <w:rStyle w:val="a6"/>
          <w:rFonts w:ascii="Times New Roman" w:hAnsi="Times New Roman" w:cs="Times New Roman"/>
          <w:b w:val="0"/>
          <w:bCs w:val="0"/>
          <w:sz w:val="26"/>
          <w:szCs w:val="26"/>
        </w:rPr>
        <w:t>т</w:t>
      </w:r>
      <w:r w:rsidRPr="00340B5D">
        <w:rPr>
          <w:rStyle w:val="a6"/>
          <w:rFonts w:ascii="Times New Roman" w:hAnsi="Times New Roman" w:cs="Times New Roman"/>
          <w:b w:val="0"/>
          <w:bCs w:val="0"/>
          <w:sz w:val="26"/>
          <w:szCs w:val="26"/>
          <w:lang w:val="uk-UA"/>
        </w:rPr>
        <w:t xml:space="preserve">и </w:t>
      </w:r>
      <w:r w:rsidRPr="00340B5D">
        <w:rPr>
          <w:rStyle w:val="a6"/>
          <w:rFonts w:ascii="Times New Roman" w:hAnsi="Times New Roman" w:cs="Times New Roman"/>
          <w:b w:val="0"/>
          <w:bCs w:val="0"/>
          <w:sz w:val="26"/>
          <w:szCs w:val="26"/>
        </w:rPr>
        <w:t>учасникам АТО з числа демобілізованих (звільнених), бійців-добровольців на загальну суму 11</w:t>
      </w:r>
      <w:r w:rsidR="00580D3C">
        <w:rPr>
          <w:rStyle w:val="a6"/>
          <w:rFonts w:ascii="Times New Roman" w:hAnsi="Times New Roman" w:cs="Times New Roman"/>
          <w:b w:val="0"/>
          <w:bCs w:val="0"/>
          <w:sz w:val="26"/>
          <w:szCs w:val="26"/>
          <w:lang w:val="uk-UA"/>
        </w:rPr>
        <w:t>7</w:t>
      </w:r>
      <w:r w:rsidRPr="00340B5D">
        <w:rPr>
          <w:rStyle w:val="a6"/>
          <w:rFonts w:ascii="Times New Roman" w:hAnsi="Times New Roman" w:cs="Times New Roman"/>
          <w:b w:val="0"/>
          <w:bCs w:val="0"/>
          <w:sz w:val="26"/>
          <w:szCs w:val="26"/>
        </w:rPr>
        <w:t>,0 тис. грн;</w:t>
      </w:r>
    </w:p>
    <w:p w:rsidR="00741D1D" w:rsidRPr="00340B5D" w:rsidRDefault="00741D1D" w:rsidP="00340B5D">
      <w:pPr>
        <w:tabs>
          <w:tab w:val="left" w:pos="540"/>
        </w:tabs>
        <w:spacing w:line="240" w:lineRule="auto"/>
        <w:jc w:val="both"/>
        <w:rPr>
          <w:rStyle w:val="a6"/>
          <w:rFonts w:ascii="Times New Roman" w:hAnsi="Times New Roman" w:cs="Times New Roman"/>
          <w:b w:val="0"/>
          <w:bCs w:val="0"/>
          <w:sz w:val="26"/>
          <w:szCs w:val="26"/>
        </w:rPr>
      </w:pPr>
      <w:r w:rsidRPr="00340B5D">
        <w:rPr>
          <w:rStyle w:val="a6"/>
          <w:rFonts w:ascii="Times New Roman" w:hAnsi="Times New Roman" w:cs="Times New Roman"/>
          <w:b w:val="0"/>
          <w:bCs w:val="0"/>
          <w:sz w:val="26"/>
          <w:szCs w:val="26"/>
          <w:lang w:val="uk-UA"/>
        </w:rPr>
        <w:tab/>
        <w:t xml:space="preserve">- 5-ти </w:t>
      </w:r>
      <w:r w:rsidRPr="00340B5D">
        <w:rPr>
          <w:rStyle w:val="a6"/>
          <w:rFonts w:ascii="Times New Roman" w:hAnsi="Times New Roman" w:cs="Times New Roman"/>
          <w:b w:val="0"/>
          <w:bCs w:val="0"/>
          <w:sz w:val="26"/>
          <w:szCs w:val="26"/>
        </w:rPr>
        <w:t>дітям загиблих військовослужбовців/добровольців на загальну суму 137,5,0 тис. грн;</w:t>
      </w:r>
    </w:p>
    <w:p w:rsidR="00741D1D" w:rsidRPr="00340B5D" w:rsidRDefault="00741D1D" w:rsidP="00340B5D">
      <w:pPr>
        <w:tabs>
          <w:tab w:val="left" w:pos="540"/>
        </w:tabs>
        <w:spacing w:line="240" w:lineRule="auto"/>
        <w:jc w:val="both"/>
        <w:rPr>
          <w:rStyle w:val="a6"/>
          <w:rFonts w:ascii="Times New Roman" w:hAnsi="Times New Roman" w:cs="Times New Roman"/>
          <w:b w:val="0"/>
          <w:bCs w:val="0"/>
          <w:sz w:val="26"/>
          <w:szCs w:val="26"/>
        </w:rPr>
      </w:pPr>
      <w:r w:rsidRPr="00340B5D">
        <w:rPr>
          <w:rStyle w:val="a6"/>
          <w:rFonts w:ascii="Times New Roman" w:hAnsi="Times New Roman" w:cs="Times New Roman"/>
          <w:b w:val="0"/>
          <w:bCs w:val="0"/>
          <w:sz w:val="26"/>
          <w:szCs w:val="26"/>
        </w:rPr>
        <w:tab/>
        <w:t xml:space="preserve">- </w:t>
      </w:r>
      <w:r w:rsidRPr="00340B5D">
        <w:rPr>
          <w:rStyle w:val="a6"/>
          <w:rFonts w:ascii="Times New Roman" w:hAnsi="Times New Roman" w:cs="Times New Roman"/>
          <w:b w:val="0"/>
          <w:bCs w:val="0"/>
          <w:sz w:val="26"/>
          <w:szCs w:val="26"/>
          <w:lang w:val="uk-UA"/>
        </w:rPr>
        <w:t xml:space="preserve">одній </w:t>
      </w:r>
      <w:r w:rsidRPr="00340B5D">
        <w:rPr>
          <w:rStyle w:val="a6"/>
          <w:rFonts w:ascii="Times New Roman" w:hAnsi="Times New Roman" w:cs="Times New Roman"/>
          <w:b w:val="0"/>
          <w:bCs w:val="0"/>
          <w:sz w:val="26"/>
          <w:szCs w:val="26"/>
        </w:rPr>
        <w:t>родин</w:t>
      </w:r>
      <w:r w:rsidRPr="00340B5D">
        <w:rPr>
          <w:rStyle w:val="a6"/>
          <w:rFonts w:ascii="Times New Roman" w:hAnsi="Times New Roman" w:cs="Times New Roman"/>
          <w:b w:val="0"/>
          <w:bCs w:val="0"/>
          <w:sz w:val="26"/>
          <w:szCs w:val="26"/>
          <w:lang w:val="uk-UA"/>
        </w:rPr>
        <w:t>і</w:t>
      </w:r>
      <w:r w:rsidRPr="00340B5D">
        <w:rPr>
          <w:rStyle w:val="a6"/>
          <w:rFonts w:ascii="Times New Roman" w:hAnsi="Times New Roman" w:cs="Times New Roman"/>
          <w:b w:val="0"/>
          <w:bCs w:val="0"/>
          <w:sz w:val="26"/>
          <w:szCs w:val="26"/>
        </w:rPr>
        <w:t xml:space="preserve"> загибл</w:t>
      </w:r>
      <w:r w:rsidRPr="00340B5D">
        <w:rPr>
          <w:rStyle w:val="a6"/>
          <w:rFonts w:ascii="Times New Roman" w:hAnsi="Times New Roman" w:cs="Times New Roman"/>
          <w:b w:val="0"/>
          <w:bCs w:val="0"/>
          <w:sz w:val="26"/>
          <w:szCs w:val="26"/>
          <w:lang w:val="uk-UA"/>
        </w:rPr>
        <w:t>ого</w:t>
      </w:r>
      <w:r w:rsidRPr="00340B5D">
        <w:rPr>
          <w:rStyle w:val="a6"/>
          <w:rFonts w:ascii="Times New Roman" w:hAnsi="Times New Roman" w:cs="Times New Roman"/>
          <w:b w:val="0"/>
          <w:bCs w:val="0"/>
          <w:sz w:val="26"/>
          <w:szCs w:val="26"/>
        </w:rPr>
        <w:t xml:space="preserve"> учасник</w:t>
      </w:r>
      <w:r w:rsidRPr="00340B5D">
        <w:rPr>
          <w:rStyle w:val="a6"/>
          <w:rFonts w:ascii="Times New Roman" w:hAnsi="Times New Roman" w:cs="Times New Roman"/>
          <w:b w:val="0"/>
          <w:bCs w:val="0"/>
          <w:sz w:val="26"/>
          <w:szCs w:val="26"/>
          <w:lang w:val="uk-UA"/>
        </w:rPr>
        <w:t>а</w:t>
      </w:r>
      <w:r w:rsidRPr="00340B5D">
        <w:rPr>
          <w:rStyle w:val="a6"/>
          <w:rFonts w:ascii="Times New Roman" w:hAnsi="Times New Roman" w:cs="Times New Roman"/>
          <w:b w:val="0"/>
          <w:bCs w:val="0"/>
          <w:sz w:val="26"/>
          <w:szCs w:val="26"/>
        </w:rPr>
        <w:t xml:space="preserve"> АТО на суму 100,0 тис. грн;</w:t>
      </w:r>
    </w:p>
    <w:p w:rsidR="00741D1D" w:rsidRPr="00340B5D" w:rsidRDefault="00741D1D" w:rsidP="00340B5D">
      <w:pPr>
        <w:tabs>
          <w:tab w:val="left" w:pos="540"/>
        </w:tabs>
        <w:spacing w:line="240" w:lineRule="auto"/>
        <w:jc w:val="both"/>
        <w:rPr>
          <w:rStyle w:val="a6"/>
          <w:rFonts w:ascii="Times New Roman" w:hAnsi="Times New Roman" w:cs="Times New Roman"/>
          <w:b w:val="0"/>
          <w:bCs w:val="0"/>
          <w:sz w:val="26"/>
          <w:szCs w:val="26"/>
        </w:rPr>
      </w:pPr>
      <w:r w:rsidRPr="00340B5D">
        <w:rPr>
          <w:rStyle w:val="a6"/>
          <w:rFonts w:ascii="Times New Roman" w:hAnsi="Times New Roman" w:cs="Times New Roman"/>
          <w:b w:val="0"/>
          <w:bCs w:val="0"/>
          <w:sz w:val="26"/>
          <w:szCs w:val="26"/>
        </w:rPr>
        <w:tab/>
        <w:t>-</w:t>
      </w:r>
      <w:r w:rsidRPr="00340B5D">
        <w:rPr>
          <w:rStyle w:val="a6"/>
          <w:rFonts w:ascii="Times New Roman" w:hAnsi="Times New Roman" w:cs="Times New Roman"/>
          <w:b w:val="0"/>
          <w:bCs w:val="0"/>
          <w:sz w:val="26"/>
          <w:szCs w:val="26"/>
          <w:lang w:val="uk-UA"/>
        </w:rPr>
        <w:t xml:space="preserve"> одній родині загиблого учасника АТО </w:t>
      </w:r>
      <w:r w:rsidRPr="00340B5D">
        <w:rPr>
          <w:rStyle w:val="a6"/>
          <w:rFonts w:ascii="Times New Roman" w:hAnsi="Times New Roman" w:cs="Times New Roman"/>
          <w:b w:val="0"/>
          <w:bCs w:val="0"/>
          <w:sz w:val="26"/>
          <w:szCs w:val="26"/>
        </w:rPr>
        <w:t>на встановлення пам’ятн</w:t>
      </w:r>
      <w:r w:rsidRPr="00340B5D">
        <w:rPr>
          <w:rStyle w:val="a6"/>
          <w:rFonts w:ascii="Times New Roman" w:hAnsi="Times New Roman" w:cs="Times New Roman"/>
          <w:b w:val="0"/>
          <w:bCs w:val="0"/>
          <w:sz w:val="26"/>
          <w:szCs w:val="26"/>
          <w:lang w:val="uk-UA"/>
        </w:rPr>
        <w:t>ого</w:t>
      </w:r>
      <w:r w:rsidRPr="00340B5D">
        <w:rPr>
          <w:rStyle w:val="a6"/>
          <w:rFonts w:ascii="Times New Roman" w:hAnsi="Times New Roman" w:cs="Times New Roman"/>
          <w:b w:val="0"/>
          <w:bCs w:val="0"/>
          <w:sz w:val="26"/>
          <w:szCs w:val="26"/>
        </w:rPr>
        <w:t xml:space="preserve"> знак</w:t>
      </w:r>
      <w:r w:rsidRPr="00340B5D">
        <w:rPr>
          <w:rStyle w:val="a6"/>
          <w:rFonts w:ascii="Times New Roman" w:hAnsi="Times New Roman" w:cs="Times New Roman"/>
          <w:b w:val="0"/>
          <w:bCs w:val="0"/>
          <w:sz w:val="26"/>
          <w:szCs w:val="26"/>
          <w:lang w:val="uk-UA"/>
        </w:rPr>
        <w:t>у</w:t>
      </w:r>
      <w:r w:rsidRPr="00340B5D">
        <w:rPr>
          <w:rStyle w:val="a6"/>
          <w:rFonts w:ascii="Times New Roman" w:hAnsi="Times New Roman" w:cs="Times New Roman"/>
          <w:b w:val="0"/>
          <w:bCs w:val="0"/>
          <w:sz w:val="26"/>
          <w:szCs w:val="26"/>
        </w:rPr>
        <w:t xml:space="preserve"> на суму 31963,44 грн;</w:t>
      </w:r>
    </w:p>
    <w:p w:rsidR="00741D1D" w:rsidRPr="00A44853" w:rsidRDefault="00741D1D" w:rsidP="00340B5D">
      <w:pPr>
        <w:tabs>
          <w:tab w:val="left" w:pos="540"/>
        </w:tabs>
        <w:spacing w:line="240" w:lineRule="auto"/>
        <w:jc w:val="both"/>
        <w:rPr>
          <w:rStyle w:val="a6"/>
          <w:rFonts w:ascii="Times New Roman" w:hAnsi="Times New Roman" w:cs="Times New Roman"/>
          <w:b w:val="0"/>
          <w:bCs w:val="0"/>
          <w:sz w:val="26"/>
          <w:szCs w:val="26"/>
          <w:lang w:val="en-US"/>
        </w:rPr>
      </w:pPr>
      <w:r w:rsidRPr="00340B5D">
        <w:rPr>
          <w:rStyle w:val="a6"/>
          <w:rFonts w:ascii="Times New Roman" w:hAnsi="Times New Roman" w:cs="Times New Roman"/>
          <w:b w:val="0"/>
          <w:bCs w:val="0"/>
          <w:sz w:val="26"/>
          <w:szCs w:val="26"/>
        </w:rPr>
        <w:tab/>
        <w:t xml:space="preserve">- </w:t>
      </w:r>
      <w:r w:rsidRPr="00340B5D">
        <w:rPr>
          <w:rStyle w:val="a6"/>
          <w:rFonts w:ascii="Times New Roman" w:hAnsi="Times New Roman" w:cs="Times New Roman"/>
          <w:b w:val="0"/>
          <w:bCs w:val="0"/>
          <w:sz w:val="26"/>
          <w:szCs w:val="26"/>
          <w:lang w:val="uk-UA"/>
        </w:rPr>
        <w:t xml:space="preserve">17-ти </w:t>
      </w:r>
      <w:r w:rsidRPr="00340B5D">
        <w:rPr>
          <w:rStyle w:val="a6"/>
          <w:rFonts w:ascii="Times New Roman" w:hAnsi="Times New Roman" w:cs="Times New Roman"/>
          <w:b w:val="0"/>
          <w:bCs w:val="0"/>
          <w:sz w:val="26"/>
          <w:szCs w:val="26"/>
        </w:rPr>
        <w:t>інвалід</w:t>
      </w:r>
      <w:r w:rsidRPr="00340B5D">
        <w:rPr>
          <w:rStyle w:val="a6"/>
          <w:rFonts w:ascii="Times New Roman" w:hAnsi="Times New Roman" w:cs="Times New Roman"/>
          <w:b w:val="0"/>
          <w:bCs w:val="0"/>
          <w:sz w:val="26"/>
          <w:szCs w:val="26"/>
          <w:lang w:val="uk-UA"/>
        </w:rPr>
        <w:t>ам</w:t>
      </w:r>
      <w:r w:rsidRPr="00340B5D">
        <w:rPr>
          <w:rStyle w:val="a6"/>
          <w:rFonts w:ascii="Times New Roman" w:hAnsi="Times New Roman" w:cs="Times New Roman"/>
          <w:b w:val="0"/>
          <w:bCs w:val="0"/>
          <w:sz w:val="26"/>
          <w:szCs w:val="26"/>
        </w:rPr>
        <w:t xml:space="preserve"> з числа учасників АТО на реабілітацію</w:t>
      </w:r>
      <w:r w:rsidRPr="00340B5D">
        <w:rPr>
          <w:rStyle w:val="a6"/>
          <w:rFonts w:ascii="Times New Roman" w:hAnsi="Times New Roman" w:cs="Times New Roman"/>
          <w:b w:val="0"/>
          <w:bCs w:val="0"/>
          <w:sz w:val="26"/>
          <w:szCs w:val="26"/>
          <w:lang w:val="uk-UA"/>
        </w:rPr>
        <w:t xml:space="preserve"> </w:t>
      </w:r>
      <w:r w:rsidRPr="00340B5D">
        <w:rPr>
          <w:rStyle w:val="a6"/>
          <w:rFonts w:ascii="Times New Roman" w:hAnsi="Times New Roman" w:cs="Times New Roman"/>
          <w:b w:val="0"/>
          <w:bCs w:val="0"/>
          <w:sz w:val="26"/>
          <w:szCs w:val="26"/>
        </w:rPr>
        <w:t xml:space="preserve">на загальну суму </w:t>
      </w:r>
      <w:r w:rsidR="00580D3C" w:rsidRPr="00580D3C">
        <w:rPr>
          <w:rStyle w:val="a6"/>
          <w:rFonts w:ascii="Times New Roman" w:hAnsi="Times New Roman" w:cs="Times New Roman"/>
          <w:b w:val="0"/>
          <w:bCs w:val="0"/>
          <w:sz w:val="26"/>
          <w:szCs w:val="26"/>
        </w:rPr>
        <w:t>190250</w:t>
      </w:r>
      <w:r w:rsidRPr="00340B5D">
        <w:rPr>
          <w:rStyle w:val="a6"/>
          <w:rFonts w:ascii="Times New Roman" w:hAnsi="Times New Roman" w:cs="Times New Roman"/>
          <w:b w:val="0"/>
          <w:bCs w:val="0"/>
          <w:sz w:val="26"/>
          <w:szCs w:val="26"/>
        </w:rPr>
        <w:t xml:space="preserve"> грн.</w:t>
      </w:r>
    </w:p>
    <w:p w:rsidR="00340B5D" w:rsidRDefault="00741D1D" w:rsidP="00340B5D">
      <w:pPr>
        <w:tabs>
          <w:tab w:val="left" w:pos="540"/>
        </w:tabs>
        <w:spacing w:line="240" w:lineRule="auto"/>
        <w:jc w:val="both"/>
        <w:rPr>
          <w:rFonts w:ascii="Times New Roman" w:eastAsia="Times New Roman" w:hAnsi="Times New Roman" w:cs="Times New Roman"/>
          <w:iCs/>
          <w:color w:val="000000"/>
          <w:sz w:val="26"/>
          <w:szCs w:val="26"/>
          <w:lang w:val="uk-UA" w:eastAsia="uk-UA"/>
        </w:rPr>
      </w:pPr>
      <w:r w:rsidRPr="00340B5D">
        <w:rPr>
          <w:rFonts w:ascii="Times New Roman" w:eastAsia="Times New Roman" w:hAnsi="Times New Roman" w:cs="Times New Roman"/>
          <w:iCs/>
          <w:color w:val="000000"/>
          <w:sz w:val="26"/>
          <w:szCs w:val="26"/>
          <w:lang w:val="uk-UA" w:eastAsia="uk-UA"/>
        </w:rPr>
        <w:tab/>
      </w:r>
      <w:r w:rsidRPr="00340B5D">
        <w:rPr>
          <w:rFonts w:ascii="Times New Roman" w:eastAsia="Times New Roman" w:hAnsi="Times New Roman" w:cs="Times New Roman"/>
          <w:iCs/>
          <w:color w:val="000000"/>
          <w:sz w:val="26"/>
          <w:szCs w:val="26"/>
          <w:lang w:eastAsia="uk-UA"/>
        </w:rPr>
        <w:t>2017</w:t>
      </w:r>
      <w:r w:rsidR="00340B5D">
        <w:rPr>
          <w:rFonts w:ascii="Times New Roman" w:eastAsia="Times New Roman" w:hAnsi="Times New Roman" w:cs="Times New Roman"/>
          <w:iCs/>
          <w:color w:val="000000"/>
          <w:sz w:val="26"/>
          <w:szCs w:val="26"/>
          <w:lang w:val="uk-UA" w:eastAsia="uk-UA"/>
        </w:rPr>
        <w:t xml:space="preserve"> </w:t>
      </w:r>
      <w:r w:rsidRPr="00340B5D">
        <w:rPr>
          <w:rFonts w:ascii="Times New Roman" w:eastAsia="Times New Roman" w:hAnsi="Times New Roman" w:cs="Times New Roman"/>
          <w:iCs/>
          <w:color w:val="000000"/>
          <w:sz w:val="26"/>
          <w:szCs w:val="26"/>
          <w:lang w:eastAsia="uk-UA"/>
        </w:rPr>
        <w:t xml:space="preserve">року за кошти </w:t>
      </w:r>
      <w:r w:rsidRPr="00340B5D">
        <w:rPr>
          <w:rFonts w:ascii="Times New Roman" w:eastAsia="Times New Roman" w:hAnsi="Times New Roman" w:cs="Times New Roman"/>
          <w:b/>
          <w:iCs/>
          <w:color w:val="000000"/>
          <w:sz w:val="26"/>
          <w:szCs w:val="26"/>
          <w:lang w:eastAsia="uk-UA"/>
        </w:rPr>
        <w:t>державного бюджету</w:t>
      </w:r>
      <w:r w:rsidRPr="00340B5D">
        <w:rPr>
          <w:rFonts w:ascii="Times New Roman" w:eastAsia="Times New Roman" w:hAnsi="Times New Roman" w:cs="Times New Roman"/>
          <w:iCs/>
          <w:color w:val="000000"/>
          <w:sz w:val="26"/>
          <w:szCs w:val="26"/>
          <w:lang w:eastAsia="uk-UA"/>
        </w:rPr>
        <w:t xml:space="preserve"> учасники АТО отримали послуги з:</w:t>
      </w:r>
    </w:p>
    <w:p w:rsidR="00340B5D" w:rsidRDefault="00340B5D" w:rsidP="00340B5D">
      <w:pPr>
        <w:tabs>
          <w:tab w:val="left" w:pos="540"/>
        </w:tabs>
        <w:spacing w:line="240" w:lineRule="auto"/>
        <w:jc w:val="both"/>
        <w:rPr>
          <w:rFonts w:ascii="Times New Roman" w:hAnsi="Times New Roman" w:cs="Times New Roman"/>
          <w:sz w:val="26"/>
          <w:szCs w:val="26"/>
          <w:lang w:val="uk-UA"/>
        </w:rPr>
      </w:pPr>
      <w:r>
        <w:rPr>
          <w:rFonts w:ascii="Times New Roman" w:eastAsia="Times New Roman" w:hAnsi="Times New Roman" w:cs="Times New Roman"/>
          <w:iCs/>
          <w:color w:val="000000"/>
          <w:sz w:val="26"/>
          <w:szCs w:val="26"/>
          <w:lang w:val="uk-UA" w:eastAsia="uk-UA"/>
        </w:rPr>
        <w:tab/>
      </w:r>
      <w:r w:rsidR="00741D1D" w:rsidRPr="00340B5D">
        <w:rPr>
          <w:rFonts w:ascii="Times New Roman" w:eastAsia="Times New Roman" w:hAnsi="Times New Roman" w:cs="Times New Roman"/>
          <w:iCs/>
          <w:color w:val="000000"/>
          <w:sz w:val="26"/>
          <w:szCs w:val="26"/>
          <w:lang w:val="uk-UA" w:eastAsia="uk-UA"/>
        </w:rPr>
        <w:t xml:space="preserve">- </w:t>
      </w:r>
      <w:r w:rsidR="00741D1D" w:rsidRPr="00340B5D">
        <w:rPr>
          <w:rFonts w:ascii="Times New Roman" w:eastAsia="Times New Roman" w:hAnsi="Times New Roman" w:cs="Times New Roman"/>
          <w:iCs/>
          <w:color w:val="000000"/>
          <w:sz w:val="26"/>
          <w:szCs w:val="26"/>
          <w:lang w:eastAsia="uk-UA"/>
        </w:rPr>
        <w:t xml:space="preserve">професійної адаптації - 36-ть осіб </w:t>
      </w:r>
      <w:r w:rsidR="00741D1D" w:rsidRPr="00340B5D">
        <w:rPr>
          <w:rFonts w:ascii="Times New Roman" w:eastAsia="Liberation Serif" w:hAnsi="Times New Roman" w:cs="Times New Roman"/>
          <w:sz w:val="26"/>
          <w:szCs w:val="26"/>
        </w:rPr>
        <w:t xml:space="preserve">на загальну суму </w:t>
      </w:r>
      <w:r w:rsidR="00741D1D" w:rsidRPr="00340B5D">
        <w:rPr>
          <w:rFonts w:ascii="Times New Roman" w:eastAsia="Liberation Serif" w:hAnsi="Times New Roman" w:cs="Times New Roman"/>
          <w:sz w:val="26"/>
          <w:szCs w:val="26"/>
          <w:lang w:val="uk-UA"/>
        </w:rPr>
        <w:t>204,5 тис.</w:t>
      </w:r>
      <w:r w:rsidR="00741D1D" w:rsidRPr="00340B5D">
        <w:rPr>
          <w:rFonts w:ascii="Times New Roman" w:eastAsia="Liberation Serif" w:hAnsi="Times New Roman" w:cs="Times New Roman"/>
          <w:sz w:val="26"/>
          <w:szCs w:val="26"/>
        </w:rPr>
        <w:t xml:space="preserve"> грн;</w:t>
      </w:r>
    </w:p>
    <w:p w:rsidR="00340B5D" w:rsidRDefault="00340B5D" w:rsidP="00340B5D">
      <w:pPr>
        <w:tabs>
          <w:tab w:val="left" w:pos="540"/>
        </w:tabs>
        <w:spacing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t xml:space="preserve">- </w:t>
      </w:r>
      <w:r w:rsidR="00741D1D" w:rsidRPr="00340B5D">
        <w:rPr>
          <w:rFonts w:ascii="Times New Roman" w:eastAsia="Times New Roman" w:hAnsi="Times New Roman" w:cs="Times New Roman"/>
          <w:iCs/>
          <w:color w:val="000000"/>
          <w:sz w:val="26"/>
          <w:szCs w:val="26"/>
          <w:lang w:eastAsia="uk-UA"/>
        </w:rPr>
        <w:t xml:space="preserve">санаторно-курортного лікування - 20-ть осіб </w:t>
      </w:r>
      <w:r w:rsidR="00741D1D" w:rsidRPr="00340B5D">
        <w:rPr>
          <w:rFonts w:ascii="Times New Roman" w:eastAsia="Liberation Serif" w:hAnsi="Times New Roman" w:cs="Times New Roman"/>
          <w:sz w:val="26"/>
          <w:szCs w:val="26"/>
        </w:rPr>
        <w:t xml:space="preserve">на загальну суму </w:t>
      </w:r>
      <w:r w:rsidR="00741D1D" w:rsidRPr="00340B5D">
        <w:rPr>
          <w:rFonts w:ascii="Times New Roman" w:hAnsi="Times New Roman" w:cs="Times New Roman"/>
          <w:sz w:val="26"/>
          <w:szCs w:val="26"/>
        </w:rPr>
        <w:t>12</w:t>
      </w:r>
      <w:r w:rsidR="00741D1D" w:rsidRPr="00340B5D">
        <w:rPr>
          <w:rFonts w:ascii="Times New Roman" w:hAnsi="Times New Roman" w:cs="Times New Roman"/>
          <w:sz w:val="26"/>
          <w:szCs w:val="26"/>
          <w:lang w:val="uk-UA"/>
        </w:rPr>
        <w:t xml:space="preserve">3,9 тис. </w:t>
      </w:r>
      <w:r w:rsidR="00741D1D" w:rsidRPr="00340B5D">
        <w:rPr>
          <w:rFonts w:ascii="Times New Roman" w:eastAsia="Liberation Serif" w:hAnsi="Times New Roman" w:cs="Times New Roman"/>
          <w:sz w:val="26"/>
          <w:szCs w:val="26"/>
        </w:rPr>
        <w:t>грн;</w:t>
      </w:r>
    </w:p>
    <w:p w:rsidR="00741D1D" w:rsidRPr="00340B5D" w:rsidRDefault="00340B5D" w:rsidP="00340B5D">
      <w:pPr>
        <w:tabs>
          <w:tab w:val="left" w:pos="540"/>
        </w:tabs>
        <w:spacing w:line="240" w:lineRule="auto"/>
        <w:jc w:val="both"/>
        <w:rPr>
          <w:rFonts w:ascii="Times New Roman" w:hAnsi="Times New Roman" w:cs="Times New Roman"/>
          <w:sz w:val="26"/>
          <w:szCs w:val="26"/>
        </w:rPr>
      </w:pPr>
      <w:r>
        <w:rPr>
          <w:rFonts w:ascii="Times New Roman" w:hAnsi="Times New Roman" w:cs="Times New Roman"/>
          <w:sz w:val="26"/>
          <w:szCs w:val="26"/>
          <w:lang w:val="uk-UA"/>
        </w:rPr>
        <w:tab/>
        <w:t xml:space="preserve">- </w:t>
      </w:r>
      <w:r w:rsidR="00741D1D" w:rsidRPr="00340B5D">
        <w:rPr>
          <w:rFonts w:ascii="Times New Roman" w:eastAsia="Times New Roman" w:hAnsi="Times New Roman" w:cs="Times New Roman"/>
          <w:iCs/>
          <w:color w:val="000000"/>
          <w:sz w:val="26"/>
          <w:szCs w:val="26"/>
          <w:lang w:eastAsia="uk-UA"/>
        </w:rPr>
        <w:t>психологічної реабілітації - 5 осіб</w:t>
      </w:r>
      <w:r w:rsidR="00741D1D" w:rsidRPr="00340B5D">
        <w:rPr>
          <w:rFonts w:ascii="Times New Roman" w:eastAsia="Times New Roman" w:hAnsi="Times New Roman" w:cs="Times New Roman"/>
          <w:iCs/>
          <w:color w:val="000000"/>
          <w:sz w:val="26"/>
          <w:szCs w:val="26"/>
          <w:lang w:val="uk-UA" w:eastAsia="uk-UA"/>
        </w:rPr>
        <w:t>.</w:t>
      </w:r>
    </w:p>
    <w:p w:rsidR="00741D1D" w:rsidRPr="00340B5D" w:rsidRDefault="00741D1D" w:rsidP="00340B5D">
      <w:pPr>
        <w:spacing w:line="240" w:lineRule="auto"/>
        <w:ind w:firstLine="709"/>
        <w:jc w:val="both"/>
        <w:rPr>
          <w:rStyle w:val="a6"/>
          <w:rFonts w:ascii="Times New Roman" w:hAnsi="Times New Roman" w:cs="Times New Roman"/>
          <w:b w:val="0"/>
          <w:bCs w:val="0"/>
          <w:sz w:val="26"/>
          <w:szCs w:val="26"/>
        </w:rPr>
      </w:pPr>
      <w:r w:rsidRPr="00340B5D">
        <w:rPr>
          <w:rStyle w:val="a6"/>
          <w:rFonts w:ascii="Times New Roman" w:hAnsi="Times New Roman" w:cs="Times New Roman"/>
          <w:b w:val="0"/>
          <w:bCs w:val="0"/>
          <w:sz w:val="26"/>
          <w:szCs w:val="26"/>
          <w:lang w:val="uk-UA"/>
        </w:rPr>
        <w:t xml:space="preserve">Зауважуємо, що державна програма щодо забезпечення психологічною реабілітацією учасників АТО розпочала діяти з </w:t>
      </w:r>
      <w:r w:rsidRPr="00340B5D">
        <w:rPr>
          <w:rStyle w:val="a6"/>
          <w:rFonts w:ascii="Times New Roman" w:hAnsi="Times New Roman" w:cs="Times New Roman"/>
          <w:b w:val="0"/>
          <w:bCs w:val="0"/>
          <w:sz w:val="26"/>
          <w:szCs w:val="26"/>
        </w:rPr>
        <w:t>IV</w:t>
      </w:r>
      <w:r w:rsidRPr="00340B5D">
        <w:rPr>
          <w:rStyle w:val="a6"/>
          <w:rFonts w:ascii="Times New Roman" w:hAnsi="Times New Roman" w:cs="Times New Roman"/>
          <w:b w:val="0"/>
          <w:bCs w:val="0"/>
          <w:sz w:val="26"/>
          <w:szCs w:val="26"/>
          <w:lang w:val="uk-UA"/>
        </w:rPr>
        <w:t xml:space="preserve"> кварталу 2015 року. </w:t>
      </w:r>
      <w:r w:rsidRPr="00340B5D">
        <w:rPr>
          <w:rStyle w:val="a6"/>
          <w:rFonts w:ascii="Times New Roman" w:hAnsi="Times New Roman" w:cs="Times New Roman"/>
          <w:b w:val="0"/>
          <w:bCs w:val="0"/>
          <w:sz w:val="26"/>
          <w:szCs w:val="26"/>
        </w:rPr>
        <w:t>2017 року лише 5-ть учасників АТО скористалися правом на психологічну реабілітацію, оскільки державна програма працювала лише у I кварталі 2017 року. За 2015-2017 роки таку послугу отримали 212 учасників АТО.</w:t>
      </w:r>
    </w:p>
    <w:p w:rsidR="00741D1D" w:rsidRPr="00340B5D" w:rsidRDefault="00741D1D" w:rsidP="00340B5D">
      <w:pPr>
        <w:spacing w:line="240" w:lineRule="auto"/>
        <w:ind w:firstLine="709"/>
        <w:jc w:val="both"/>
        <w:rPr>
          <w:rStyle w:val="a6"/>
          <w:rFonts w:ascii="Times New Roman" w:hAnsi="Times New Roman" w:cs="Times New Roman"/>
          <w:b w:val="0"/>
          <w:bCs w:val="0"/>
          <w:sz w:val="26"/>
          <w:szCs w:val="26"/>
          <w:lang w:val="uk-UA"/>
        </w:rPr>
      </w:pPr>
      <w:r w:rsidRPr="00340B5D">
        <w:rPr>
          <w:rStyle w:val="a6"/>
          <w:rFonts w:ascii="Times New Roman" w:hAnsi="Times New Roman" w:cs="Times New Roman"/>
          <w:b w:val="0"/>
          <w:bCs w:val="0"/>
          <w:sz w:val="26"/>
          <w:szCs w:val="26"/>
          <w:lang w:val="uk-UA"/>
        </w:rPr>
        <w:t xml:space="preserve">З огляду на відсутність державної програми щодо психологічної реабілітації, </w:t>
      </w:r>
      <w:r w:rsidRPr="00340B5D">
        <w:rPr>
          <w:rStyle w:val="a6"/>
          <w:rFonts w:ascii="Times New Roman" w:hAnsi="Times New Roman" w:cs="Times New Roman"/>
          <w:b w:val="0"/>
          <w:bCs w:val="0"/>
          <w:sz w:val="26"/>
          <w:szCs w:val="26"/>
        </w:rPr>
        <w:t xml:space="preserve">спеціалісти управління </w:t>
      </w:r>
      <w:r w:rsidRPr="00340B5D">
        <w:rPr>
          <w:rStyle w:val="a6"/>
          <w:rFonts w:ascii="Times New Roman" w:hAnsi="Times New Roman" w:cs="Times New Roman"/>
          <w:b w:val="0"/>
          <w:bCs w:val="0"/>
          <w:sz w:val="26"/>
          <w:szCs w:val="26"/>
          <w:lang w:val="uk-UA"/>
        </w:rPr>
        <w:t>виш</w:t>
      </w:r>
      <w:r w:rsidRPr="00340B5D">
        <w:rPr>
          <w:rStyle w:val="a6"/>
          <w:rFonts w:ascii="Times New Roman" w:hAnsi="Times New Roman" w:cs="Times New Roman"/>
          <w:b w:val="0"/>
          <w:bCs w:val="0"/>
          <w:sz w:val="26"/>
          <w:szCs w:val="26"/>
        </w:rPr>
        <w:t>у</w:t>
      </w:r>
      <w:r w:rsidRPr="00340B5D">
        <w:rPr>
          <w:rStyle w:val="a6"/>
          <w:rFonts w:ascii="Times New Roman" w:hAnsi="Times New Roman" w:cs="Times New Roman"/>
          <w:b w:val="0"/>
          <w:bCs w:val="0"/>
          <w:sz w:val="26"/>
          <w:szCs w:val="26"/>
          <w:lang w:val="uk-UA"/>
        </w:rPr>
        <w:t>ковували можливість співпраці з реабілітаційними центрами, які надають реабілітаційні послуги безкоштовно, у т.ч. на волонтерських засадах:</w:t>
      </w:r>
    </w:p>
    <w:p w:rsidR="00340B5D" w:rsidRDefault="00741D1D" w:rsidP="00340B5D">
      <w:pPr>
        <w:widowControl w:val="0"/>
        <w:numPr>
          <w:ilvl w:val="0"/>
          <w:numId w:val="1"/>
        </w:numPr>
        <w:suppressAutoHyphens/>
        <w:spacing w:after="0" w:line="240" w:lineRule="auto"/>
        <w:jc w:val="both"/>
        <w:rPr>
          <w:rFonts w:ascii="Times New Roman" w:hAnsi="Times New Roman" w:cs="Times New Roman"/>
          <w:sz w:val="26"/>
          <w:szCs w:val="26"/>
          <w:lang w:val="uk-UA"/>
        </w:rPr>
      </w:pPr>
      <w:r w:rsidRPr="00340B5D">
        <w:rPr>
          <w:rFonts w:ascii="Times New Roman" w:hAnsi="Times New Roman" w:cs="Times New Roman"/>
          <w:color w:val="1D2129"/>
          <w:sz w:val="26"/>
          <w:szCs w:val="26"/>
          <w:shd w:val="clear" w:color="auto" w:fill="FFFFFF"/>
          <w:lang w:val="uk-UA"/>
        </w:rPr>
        <w:t>Центр медико-психологічної реабілітації учасників АТО на базі ДУ Інститут Медицини Праці НАМН України (м.Київ);</w:t>
      </w:r>
    </w:p>
    <w:p w:rsidR="00340B5D" w:rsidRPr="00340B5D" w:rsidRDefault="00741D1D" w:rsidP="00340B5D">
      <w:pPr>
        <w:widowControl w:val="0"/>
        <w:numPr>
          <w:ilvl w:val="0"/>
          <w:numId w:val="1"/>
        </w:numPr>
        <w:suppressAutoHyphens/>
        <w:spacing w:after="0" w:line="240" w:lineRule="auto"/>
        <w:jc w:val="both"/>
        <w:rPr>
          <w:rFonts w:ascii="Times New Roman" w:hAnsi="Times New Roman" w:cs="Times New Roman"/>
          <w:sz w:val="26"/>
          <w:szCs w:val="26"/>
          <w:lang w:val="uk-UA"/>
        </w:rPr>
      </w:pPr>
      <w:r w:rsidRPr="00340B5D">
        <w:rPr>
          <w:rFonts w:ascii="Times New Roman" w:hAnsi="Times New Roman" w:cs="Times New Roman"/>
          <w:color w:val="1D2129"/>
          <w:sz w:val="26"/>
          <w:szCs w:val="26"/>
          <w:shd w:val="clear" w:color="auto" w:fill="FFFFFF"/>
          <w:lang w:val="uk-UA"/>
        </w:rPr>
        <w:t>Центр для учасників АТО та їхніх сімей «Бандерівський Схрон» (Івано-Франківська область).</w:t>
      </w:r>
    </w:p>
    <w:p w:rsidR="00741D1D" w:rsidRPr="00340B5D" w:rsidRDefault="00741D1D" w:rsidP="00340B5D">
      <w:pPr>
        <w:widowControl w:val="0"/>
        <w:suppressAutoHyphens/>
        <w:spacing w:after="0" w:line="240" w:lineRule="auto"/>
        <w:ind w:firstLine="708"/>
        <w:jc w:val="both"/>
        <w:rPr>
          <w:rFonts w:ascii="Times New Roman" w:hAnsi="Times New Roman" w:cs="Times New Roman"/>
          <w:color w:val="1D2129"/>
          <w:sz w:val="26"/>
          <w:szCs w:val="26"/>
          <w:shd w:val="clear" w:color="auto" w:fill="FFFFFF"/>
          <w:lang w:val="uk-UA"/>
        </w:rPr>
      </w:pPr>
      <w:r w:rsidRPr="00340B5D">
        <w:rPr>
          <w:rStyle w:val="a6"/>
          <w:rFonts w:ascii="Times New Roman" w:hAnsi="Times New Roman" w:cs="Times New Roman"/>
          <w:b w:val="0"/>
          <w:bCs w:val="0"/>
          <w:sz w:val="26"/>
          <w:szCs w:val="26"/>
          <w:lang w:val="uk-UA"/>
        </w:rPr>
        <w:t xml:space="preserve">Відтак  2–оє учасників АТО пройшли курс реабілітації у </w:t>
      </w:r>
      <w:r w:rsidRPr="00340B5D">
        <w:rPr>
          <w:rFonts w:ascii="Times New Roman" w:hAnsi="Times New Roman" w:cs="Times New Roman"/>
          <w:color w:val="1D2129"/>
          <w:sz w:val="26"/>
          <w:szCs w:val="26"/>
          <w:shd w:val="clear" w:color="auto" w:fill="FFFFFF"/>
          <w:lang w:val="uk-UA"/>
        </w:rPr>
        <w:t>Центрі медико-психологічної реабілітації учасників АТО на базі ДУ Інститут Медицини Праці НАМН України (м.Київ).</w:t>
      </w:r>
    </w:p>
    <w:p w:rsidR="00741D1D" w:rsidRPr="00340B5D" w:rsidRDefault="00741D1D" w:rsidP="00340B5D">
      <w:pPr>
        <w:spacing w:line="240" w:lineRule="auto"/>
        <w:ind w:firstLine="709"/>
        <w:jc w:val="both"/>
        <w:rPr>
          <w:rStyle w:val="a6"/>
          <w:rFonts w:ascii="Times New Roman" w:eastAsia="Times New Roman" w:hAnsi="Times New Roman" w:cs="Times New Roman"/>
          <w:b w:val="0"/>
          <w:bCs w:val="0"/>
          <w:sz w:val="26"/>
          <w:szCs w:val="26"/>
          <w:lang w:val="uk-UA"/>
        </w:rPr>
      </w:pPr>
      <w:r w:rsidRPr="00340B5D">
        <w:rPr>
          <w:rStyle w:val="a6"/>
          <w:rFonts w:ascii="Times New Roman" w:eastAsia="Times New Roman" w:hAnsi="Times New Roman" w:cs="Times New Roman"/>
          <w:b w:val="0"/>
          <w:bCs w:val="0"/>
          <w:sz w:val="26"/>
          <w:szCs w:val="26"/>
          <w:lang w:val="uk-UA"/>
        </w:rPr>
        <w:t>Подаємо інформацію про психологічну реабілітацію та професійне навчання у табличній формі в порівнянні з періодом 2015-2017 років.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1"/>
        <w:gridCol w:w="4112"/>
        <w:gridCol w:w="4032"/>
      </w:tblGrid>
      <w:tr w:rsidR="00741D1D" w:rsidRPr="00340B5D" w:rsidTr="0087538B">
        <w:trPr>
          <w:trHeight w:hRule="exact" w:val="625"/>
          <w:jc w:val="center"/>
        </w:trPr>
        <w:tc>
          <w:tcPr>
            <w:tcW w:w="1341"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Style w:val="a6"/>
                <w:rFonts w:ascii="Times New Roman" w:eastAsia="Droid Sans Fallback" w:hAnsi="Times New Roman" w:cs="Times New Roman"/>
                <w:bCs w:val="0"/>
                <w:kern w:val="2"/>
                <w:sz w:val="24"/>
                <w:szCs w:val="24"/>
                <w:lang w:val="uk-UA" w:eastAsia="zh-CN" w:bidi="hi-IN"/>
              </w:rPr>
            </w:pPr>
            <w:r w:rsidRPr="00340B5D">
              <w:rPr>
                <w:rStyle w:val="a6"/>
                <w:rFonts w:ascii="Times New Roman" w:eastAsia="Times New Roman" w:hAnsi="Times New Roman" w:cs="Times New Roman"/>
                <w:bCs w:val="0"/>
                <w:sz w:val="24"/>
                <w:szCs w:val="24"/>
                <w:lang w:val="uk-UA"/>
              </w:rPr>
              <w:t>Рік</w:t>
            </w:r>
          </w:p>
        </w:tc>
        <w:tc>
          <w:tcPr>
            <w:tcW w:w="4112"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tabs>
                <w:tab w:val="left" w:pos="540"/>
              </w:tabs>
              <w:spacing w:line="240" w:lineRule="auto"/>
              <w:jc w:val="center"/>
              <w:rPr>
                <w:rStyle w:val="a6"/>
                <w:rFonts w:ascii="Times New Roman" w:hAnsi="Times New Roman" w:cs="Times New Roman"/>
                <w:bCs w:val="0"/>
                <w:kern w:val="2"/>
                <w:sz w:val="24"/>
                <w:szCs w:val="24"/>
                <w:lang w:val="uk-UA" w:eastAsia="zh-CN" w:bidi="hi-IN"/>
              </w:rPr>
            </w:pPr>
            <w:r w:rsidRPr="00340B5D">
              <w:rPr>
                <w:rStyle w:val="a6"/>
                <w:rFonts w:ascii="Times New Roman" w:eastAsia="Times New Roman" w:hAnsi="Times New Roman" w:cs="Times New Roman"/>
                <w:bCs w:val="0"/>
                <w:sz w:val="24"/>
                <w:szCs w:val="24"/>
                <w:lang w:val="uk-UA"/>
              </w:rPr>
              <w:t>Кількість</w:t>
            </w:r>
            <w:r w:rsidR="0087538B" w:rsidRPr="00340B5D">
              <w:rPr>
                <w:rStyle w:val="a6"/>
                <w:rFonts w:ascii="Times New Roman" w:eastAsia="Times New Roman" w:hAnsi="Times New Roman" w:cs="Times New Roman"/>
                <w:bCs w:val="0"/>
                <w:sz w:val="24"/>
                <w:szCs w:val="24"/>
                <w:lang w:val="uk-UA"/>
              </w:rPr>
              <w:t xml:space="preserve"> </w:t>
            </w:r>
            <w:r w:rsidRPr="00340B5D">
              <w:rPr>
                <w:rStyle w:val="a6"/>
                <w:rFonts w:ascii="Times New Roman" w:eastAsia="Times New Roman" w:hAnsi="Times New Roman" w:cs="Times New Roman"/>
                <w:bCs w:val="0"/>
                <w:sz w:val="24"/>
                <w:szCs w:val="24"/>
                <w:lang w:val="uk-UA"/>
              </w:rPr>
              <w:t>скерувань на професійне навчання</w:t>
            </w:r>
          </w:p>
        </w:tc>
        <w:tc>
          <w:tcPr>
            <w:tcW w:w="4032"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Style w:val="a6"/>
                <w:rFonts w:ascii="Times New Roman" w:eastAsia="Droid Sans Fallback" w:hAnsi="Times New Roman" w:cs="Times New Roman"/>
                <w:bCs w:val="0"/>
                <w:kern w:val="2"/>
                <w:sz w:val="24"/>
                <w:szCs w:val="24"/>
                <w:lang w:val="uk-UA" w:eastAsia="zh-CN" w:bidi="hi-IN"/>
              </w:rPr>
            </w:pPr>
            <w:r w:rsidRPr="00340B5D">
              <w:rPr>
                <w:rStyle w:val="a6"/>
                <w:rFonts w:ascii="Times New Roman" w:eastAsia="Times New Roman" w:hAnsi="Times New Roman" w:cs="Times New Roman"/>
                <w:bCs w:val="0"/>
                <w:sz w:val="24"/>
                <w:szCs w:val="24"/>
                <w:lang w:val="uk-UA"/>
              </w:rPr>
              <w:t>Кількість наданих послуг з санаторно-курортного лікування</w:t>
            </w:r>
          </w:p>
        </w:tc>
      </w:tr>
      <w:tr w:rsidR="00741D1D" w:rsidRPr="00340B5D" w:rsidTr="0087538B">
        <w:trPr>
          <w:trHeight w:hRule="exact" w:val="284"/>
          <w:jc w:val="center"/>
        </w:trPr>
        <w:tc>
          <w:tcPr>
            <w:tcW w:w="1341"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Style w:val="a6"/>
                <w:rFonts w:ascii="Times New Roman" w:eastAsia="Droid Sans Fallback" w:hAnsi="Times New Roman" w:cs="Times New Roman"/>
                <w:b w:val="0"/>
                <w:bCs w:val="0"/>
                <w:kern w:val="2"/>
                <w:sz w:val="24"/>
                <w:szCs w:val="24"/>
                <w:lang w:val="uk-UA" w:eastAsia="zh-CN" w:bidi="hi-IN"/>
              </w:rPr>
            </w:pPr>
            <w:r w:rsidRPr="00340B5D">
              <w:rPr>
                <w:rStyle w:val="a6"/>
                <w:rFonts w:ascii="Times New Roman" w:eastAsia="Times New Roman" w:hAnsi="Times New Roman" w:cs="Times New Roman"/>
                <w:b w:val="0"/>
                <w:bCs w:val="0"/>
                <w:sz w:val="24"/>
                <w:szCs w:val="24"/>
                <w:lang w:val="uk-UA"/>
              </w:rPr>
              <w:t>2015</w:t>
            </w:r>
          </w:p>
        </w:tc>
        <w:tc>
          <w:tcPr>
            <w:tcW w:w="4112"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Style w:val="a6"/>
                <w:rFonts w:ascii="Times New Roman" w:eastAsia="Droid Sans Fallback" w:hAnsi="Times New Roman" w:cs="Times New Roman"/>
                <w:b w:val="0"/>
                <w:bCs w:val="0"/>
                <w:kern w:val="2"/>
                <w:sz w:val="24"/>
                <w:szCs w:val="24"/>
                <w:lang w:val="uk-UA" w:eastAsia="zh-CN" w:bidi="hi-IN"/>
              </w:rPr>
            </w:pPr>
            <w:r w:rsidRPr="00340B5D">
              <w:rPr>
                <w:rStyle w:val="a6"/>
                <w:rFonts w:ascii="Times New Roman" w:eastAsia="Times New Roman" w:hAnsi="Times New Roman" w:cs="Times New Roman"/>
                <w:b w:val="0"/>
                <w:bCs w:val="0"/>
                <w:sz w:val="24"/>
                <w:szCs w:val="24"/>
                <w:lang w:val="uk-UA"/>
              </w:rPr>
              <w:t>9</w:t>
            </w:r>
          </w:p>
        </w:tc>
        <w:tc>
          <w:tcPr>
            <w:tcW w:w="4032"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Style w:val="a6"/>
                <w:rFonts w:ascii="Times New Roman" w:eastAsia="Droid Sans Fallback" w:hAnsi="Times New Roman" w:cs="Times New Roman"/>
                <w:b w:val="0"/>
                <w:bCs w:val="0"/>
                <w:kern w:val="2"/>
                <w:sz w:val="24"/>
                <w:szCs w:val="24"/>
                <w:lang w:val="uk-UA" w:eastAsia="zh-CN" w:bidi="hi-IN"/>
              </w:rPr>
            </w:pPr>
            <w:r w:rsidRPr="00340B5D">
              <w:rPr>
                <w:rStyle w:val="a6"/>
                <w:rFonts w:ascii="Times New Roman" w:eastAsia="Times New Roman" w:hAnsi="Times New Roman" w:cs="Times New Roman"/>
                <w:b w:val="0"/>
                <w:bCs w:val="0"/>
                <w:sz w:val="24"/>
                <w:szCs w:val="24"/>
                <w:lang w:val="uk-UA"/>
              </w:rPr>
              <w:t>7</w:t>
            </w:r>
          </w:p>
        </w:tc>
      </w:tr>
      <w:tr w:rsidR="00741D1D" w:rsidRPr="00340B5D" w:rsidTr="0087538B">
        <w:trPr>
          <w:trHeight w:hRule="exact" w:val="284"/>
          <w:jc w:val="center"/>
        </w:trPr>
        <w:tc>
          <w:tcPr>
            <w:tcW w:w="1341"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Style w:val="a6"/>
                <w:rFonts w:ascii="Times New Roman" w:eastAsia="Droid Sans Fallback" w:hAnsi="Times New Roman" w:cs="Times New Roman"/>
                <w:b w:val="0"/>
                <w:bCs w:val="0"/>
                <w:kern w:val="2"/>
                <w:sz w:val="24"/>
                <w:szCs w:val="24"/>
                <w:lang w:val="uk-UA" w:eastAsia="zh-CN" w:bidi="hi-IN"/>
              </w:rPr>
            </w:pPr>
            <w:r w:rsidRPr="00340B5D">
              <w:rPr>
                <w:rStyle w:val="a6"/>
                <w:rFonts w:ascii="Times New Roman" w:eastAsia="Times New Roman" w:hAnsi="Times New Roman" w:cs="Times New Roman"/>
                <w:b w:val="0"/>
                <w:bCs w:val="0"/>
                <w:sz w:val="24"/>
                <w:szCs w:val="24"/>
                <w:lang w:val="uk-UA"/>
              </w:rPr>
              <w:t>2016</w:t>
            </w:r>
          </w:p>
        </w:tc>
        <w:tc>
          <w:tcPr>
            <w:tcW w:w="4112"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Style w:val="a6"/>
                <w:rFonts w:ascii="Times New Roman" w:eastAsia="Droid Sans Fallback" w:hAnsi="Times New Roman" w:cs="Times New Roman"/>
                <w:b w:val="0"/>
                <w:bCs w:val="0"/>
                <w:kern w:val="2"/>
                <w:sz w:val="24"/>
                <w:szCs w:val="24"/>
                <w:lang w:val="uk-UA" w:eastAsia="zh-CN" w:bidi="hi-IN"/>
              </w:rPr>
            </w:pPr>
            <w:r w:rsidRPr="00340B5D">
              <w:rPr>
                <w:rStyle w:val="a6"/>
                <w:rFonts w:ascii="Times New Roman" w:eastAsia="Times New Roman" w:hAnsi="Times New Roman" w:cs="Times New Roman"/>
                <w:b w:val="0"/>
                <w:bCs w:val="0"/>
                <w:sz w:val="24"/>
                <w:szCs w:val="24"/>
                <w:lang w:val="uk-UA"/>
              </w:rPr>
              <w:t>10</w:t>
            </w:r>
          </w:p>
        </w:tc>
        <w:tc>
          <w:tcPr>
            <w:tcW w:w="4032"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Style w:val="a6"/>
                <w:rFonts w:ascii="Times New Roman" w:eastAsia="Droid Sans Fallback" w:hAnsi="Times New Roman" w:cs="Times New Roman"/>
                <w:b w:val="0"/>
                <w:bCs w:val="0"/>
                <w:kern w:val="2"/>
                <w:sz w:val="24"/>
                <w:szCs w:val="24"/>
                <w:lang w:val="uk-UA" w:eastAsia="zh-CN" w:bidi="hi-IN"/>
              </w:rPr>
            </w:pPr>
            <w:r w:rsidRPr="00340B5D">
              <w:rPr>
                <w:rStyle w:val="a6"/>
                <w:rFonts w:ascii="Times New Roman" w:eastAsia="Times New Roman" w:hAnsi="Times New Roman" w:cs="Times New Roman"/>
                <w:b w:val="0"/>
                <w:bCs w:val="0"/>
                <w:sz w:val="24"/>
                <w:szCs w:val="24"/>
                <w:lang w:val="uk-UA"/>
              </w:rPr>
              <w:t>11</w:t>
            </w:r>
          </w:p>
        </w:tc>
      </w:tr>
      <w:tr w:rsidR="00741D1D" w:rsidRPr="00340B5D" w:rsidTr="002E504A">
        <w:trPr>
          <w:trHeight w:hRule="exact" w:val="637"/>
          <w:jc w:val="center"/>
        </w:trPr>
        <w:tc>
          <w:tcPr>
            <w:tcW w:w="1341"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Style w:val="a6"/>
                <w:rFonts w:ascii="Times New Roman" w:eastAsia="Droid Sans Fallback" w:hAnsi="Times New Roman" w:cs="Times New Roman"/>
                <w:b w:val="0"/>
                <w:bCs w:val="0"/>
                <w:kern w:val="2"/>
                <w:sz w:val="24"/>
                <w:szCs w:val="24"/>
                <w:lang w:val="uk-UA" w:eastAsia="zh-CN" w:bidi="hi-IN"/>
              </w:rPr>
            </w:pPr>
            <w:r w:rsidRPr="00340B5D">
              <w:rPr>
                <w:rStyle w:val="a6"/>
                <w:rFonts w:ascii="Times New Roman" w:eastAsia="Times New Roman" w:hAnsi="Times New Roman" w:cs="Times New Roman"/>
                <w:b w:val="0"/>
                <w:bCs w:val="0"/>
                <w:sz w:val="24"/>
                <w:szCs w:val="24"/>
                <w:lang w:val="uk-UA"/>
              </w:rPr>
              <w:t>2017</w:t>
            </w:r>
          </w:p>
        </w:tc>
        <w:tc>
          <w:tcPr>
            <w:tcW w:w="4112"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Style w:val="a6"/>
                <w:rFonts w:ascii="Times New Roman" w:eastAsia="Droid Sans Fallback" w:hAnsi="Times New Roman" w:cs="Times New Roman"/>
                <w:b w:val="0"/>
                <w:bCs w:val="0"/>
                <w:kern w:val="2"/>
                <w:sz w:val="24"/>
                <w:szCs w:val="24"/>
                <w:lang w:val="uk-UA" w:eastAsia="zh-CN" w:bidi="hi-IN"/>
              </w:rPr>
            </w:pPr>
            <w:r w:rsidRPr="00340B5D">
              <w:rPr>
                <w:rStyle w:val="a6"/>
                <w:rFonts w:ascii="Times New Roman" w:eastAsia="Times New Roman" w:hAnsi="Times New Roman" w:cs="Times New Roman"/>
                <w:b w:val="0"/>
                <w:bCs w:val="0"/>
                <w:sz w:val="24"/>
                <w:szCs w:val="24"/>
                <w:lang w:val="uk-UA"/>
              </w:rPr>
              <w:t>36</w:t>
            </w:r>
          </w:p>
        </w:tc>
        <w:tc>
          <w:tcPr>
            <w:tcW w:w="4032"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tabs>
                <w:tab w:val="left" w:pos="540"/>
              </w:tabs>
              <w:spacing w:line="240" w:lineRule="auto"/>
              <w:jc w:val="center"/>
              <w:rPr>
                <w:rStyle w:val="a6"/>
                <w:rFonts w:ascii="Times New Roman" w:hAnsi="Times New Roman" w:cs="Times New Roman"/>
                <w:b w:val="0"/>
                <w:bCs w:val="0"/>
                <w:kern w:val="2"/>
                <w:sz w:val="24"/>
                <w:szCs w:val="24"/>
                <w:lang w:val="uk-UA" w:eastAsia="zh-CN" w:bidi="hi-IN"/>
              </w:rPr>
            </w:pPr>
            <w:r w:rsidRPr="00340B5D">
              <w:rPr>
                <w:rStyle w:val="a6"/>
                <w:rFonts w:ascii="Times New Roman" w:eastAsia="Times New Roman" w:hAnsi="Times New Roman" w:cs="Times New Roman"/>
                <w:b w:val="0"/>
                <w:bCs w:val="0"/>
                <w:sz w:val="24"/>
                <w:szCs w:val="24"/>
                <w:lang w:val="uk-UA"/>
              </w:rPr>
              <w:t>27 (у т.ч. 7-м за кошти міського бюджету)</w:t>
            </w:r>
          </w:p>
        </w:tc>
      </w:tr>
    </w:tbl>
    <w:p w:rsidR="00741D1D" w:rsidRPr="00340B5D" w:rsidRDefault="00741D1D" w:rsidP="00340B5D">
      <w:pPr>
        <w:spacing w:line="240" w:lineRule="auto"/>
        <w:ind w:firstLine="709"/>
        <w:jc w:val="both"/>
        <w:rPr>
          <w:rFonts w:ascii="Times New Roman" w:hAnsi="Times New Roman" w:cs="Times New Roman"/>
          <w:color w:val="000000"/>
          <w:sz w:val="26"/>
          <w:szCs w:val="26"/>
          <w:lang w:eastAsia="uk-UA"/>
        </w:rPr>
      </w:pPr>
      <w:r w:rsidRPr="00340B5D">
        <w:rPr>
          <w:rFonts w:ascii="Times New Roman" w:hAnsi="Times New Roman" w:cs="Times New Roman"/>
          <w:color w:val="000000"/>
          <w:sz w:val="26"/>
          <w:szCs w:val="26"/>
          <w:lang w:eastAsia="uk-UA"/>
        </w:rPr>
        <w:t>У грудні 2017 року проведена виплата грошової компенсації для з</w:t>
      </w:r>
      <w:r w:rsidRPr="00340B5D">
        <w:rPr>
          <w:rFonts w:ascii="Times New Roman" w:hAnsi="Times New Roman" w:cs="Times New Roman"/>
          <w:bCs/>
          <w:color w:val="000000"/>
          <w:sz w:val="26"/>
          <w:szCs w:val="26"/>
          <w:shd w:val="clear" w:color="auto" w:fill="FFFFFF"/>
        </w:rPr>
        <w:t xml:space="preserve">абезпечення житлом учасників АТО та членів сімей загиблих. Таку компенсацію на свої поточні рахунки отримали </w:t>
      </w:r>
      <w:r w:rsidRPr="00340B5D">
        <w:rPr>
          <w:rFonts w:ascii="Times New Roman" w:hAnsi="Times New Roman" w:cs="Times New Roman"/>
          <w:color w:val="000000"/>
          <w:sz w:val="26"/>
          <w:szCs w:val="26"/>
          <w:lang w:eastAsia="uk-UA"/>
        </w:rPr>
        <w:t>дві родини загиблих учасників АТО та один учасник АТО. Загальна сума призначень 2163248,60 гривень.</w:t>
      </w:r>
    </w:p>
    <w:p w:rsidR="00741D1D" w:rsidRPr="00340B5D" w:rsidRDefault="00741D1D" w:rsidP="00340B5D">
      <w:pPr>
        <w:tabs>
          <w:tab w:val="left" w:pos="540"/>
        </w:tabs>
        <w:spacing w:line="240" w:lineRule="auto"/>
        <w:jc w:val="both"/>
        <w:rPr>
          <w:rFonts w:ascii="Times New Roman" w:hAnsi="Times New Roman" w:cs="Times New Roman"/>
          <w:color w:val="000000"/>
          <w:sz w:val="26"/>
          <w:szCs w:val="26"/>
          <w:lang w:eastAsia="uk-UA"/>
        </w:rPr>
      </w:pPr>
      <w:r w:rsidRPr="00340B5D">
        <w:rPr>
          <w:rFonts w:ascii="Times New Roman" w:hAnsi="Times New Roman" w:cs="Times New Roman"/>
          <w:color w:val="000000"/>
          <w:sz w:val="26"/>
          <w:szCs w:val="26"/>
          <w:lang w:eastAsia="uk-UA"/>
        </w:rPr>
        <w:lastRenderedPageBreak/>
        <w:tab/>
        <w:t>За 2017 рік проведено виплату одноразової допомоги члену сім’ї Героя Небесної Сотні Йосипа Шілінга та чотирьом пораненим, які отримали тілесні ушкодження різної тяжкості під час Революції гідності. Загальна сума виплат становить  688,0 тис. грн.</w:t>
      </w:r>
    </w:p>
    <w:p w:rsidR="00741D1D" w:rsidRPr="00340B5D" w:rsidRDefault="00741D1D" w:rsidP="00340B5D">
      <w:pPr>
        <w:tabs>
          <w:tab w:val="left" w:pos="540"/>
        </w:tabs>
        <w:spacing w:line="240" w:lineRule="auto"/>
        <w:jc w:val="both"/>
        <w:rPr>
          <w:rStyle w:val="a6"/>
          <w:rFonts w:ascii="Times New Roman" w:eastAsia="Times New Roman" w:hAnsi="Times New Roman" w:cs="Times New Roman"/>
          <w:b w:val="0"/>
          <w:bCs w:val="0"/>
          <w:sz w:val="26"/>
          <w:szCs w:val="26"/>
        </w:rPr>
      </w:pPr>
      <w:r w:rsidRPr="00340B5D">
        <w:rPr>
          <w:rFonts w:ascii="Times New Roman" w:hAnsi="Times New Roman" w:cs="Times New Roman"/>
          <w:color w:val="000000"/>
          <w:sz w:val="26"/>
          <w:szCs w:val="26"/>
          <w:lang w:eastAsia="uk-UA"/>
        </w:rPr>
        <w:tab/>
        <w:t>Од</w:t>
      </w:r>
      <w:r w:rsidRPr="00340B5D">
        <w:rPr>
          <w:rFonts w:ascii="Times New Roman" w:hAnsi="Times New Roman" w:cs="Times New Roman"/>
          <w:color w:val="000000"/>
          <w:sz w:val="26"/>
          <w:szCs w:val="26"/>
          <w:lang w:val="uk-UA" w:eastAsia="uk-UA"/>
        </w:rPr>
        <w:t>ному бійцю-добровольцю, який визнаний і</w:t>
      </w:r>
      <w:r w:rsidRPr="00340B5D">
        <w:rPr>
          <w:rFonts w:ascii="Times New Roman" w:hAnsi="Times New Roman" w:cs="Times New Roman"/>
          <w:color w:val="000000"/>
          <w:sz w:val="26"/>
          <w:szCs w:val="26"/>
          <w:lang w:eastAsia="uk-UA"/>
        </w:rPr>
        <w:t>нвал</w:t>
      </w:r>
      <w:r w:rsidRPr="00340B5D">
        <w:rPr>
          <w:rFonts w:ascii="Times New Roman" w:hAnsi="Times New Roman" w:cs="Times New Roman"/>
          <w:color w:val="000000"/>
          <w:sz w:val="26"/>
          <w:szCs w:val="26"/>
          <w:lang w:val="uk-UA" w:eastAsia="uk-UA"/>
        </w:rPr>
        <w:t>і</w:t>
      </w:r>
      <w:r w:rsidRPr="00340B5D">
        <w:rPr>
          <w:rFonts w:ascii="Times New Roman" w:hAnsi="Times New Roman" w:cs="Times New Roman"/>
          <w:color w:val="000000"/>
          <w:sz w:val="26"/>
          <w:szCs w:val="26"/>
          <w:lang w:eastAsia="uk-UA"/>
        </w:rPr>
        <w:t>д</w:t>
      </w:r>
      <w:r w:rsidRPr="00340B5D">
        <w:rPr>
          <w:rFonts w:ascii="Times New Roman" w:hAnsi="Times New Roman" w:cs="Times New Roman"/>
          <w:color w:val="000000"/>
          <w:sz w:val="26"/>
          <w:szCs w:val="26"/>
          <w:lang w:val="uk-UA" w:eastAsia="uk-UA"/>
        </w:rPr>
        <w:t>ом</w:t>
      </w:r>
      <w:r w:rsidRPr="00340B5D">
        <w:rPr>
          <w:rFonts w:ascii="Times New Roman" w:hAnsi="Times New Roman" w:cs="Times New Roman"/>
          <w:color w:val="000000"/>
          <w:sz w:val="26"/>
          <w:szCs w:val="26"/>
          <w:lang w:eastAsia="uk-UA"/>
        </w:rPr>
        <w:t xml:space="preserve"> в</w:t>
      </w:r>
      <w:r w:rsidRPr="00340B5D">
        <w:rPr>
          <w:rFonts w:ascii="Times New Roman" w:hAnsi="Times New Roman" w:cs="Times New Roman"/>
          <w:color w:val="000000"/>
          <w:sz w:val="26"/>
          <w:szCs w:val="26"/>
          <w:lang w:val="uk-UA" w:eastAsia="uk-UA"/>
        </w:rPr>
        <w:t>і</w:t>
      </w:r>
      <w:r w:rsidRPr="00340B5D">
        <w:rPr>
          <w:rFonts w:ascii="Times New Roman" w:hAnsi="Times New Roman" w:cs="Times New Roman"/>
          <w:color w:val="000000"/>
          <w:sz w:val="26"/>
          <w:szCs w:val="26"/>
          <w:lang w:eastAsia="uk-UA"/>
        </w:rPr>
        <w:t>йни</w:t>
      </w:r>
      <w:r w:rsidRPr="00340B5D">
        <w:rPr>
          <w:rFonts w:ascii="Times New Roman" w:hAnsi="Times New Roman" w:cs="Times New Roman"/>
          <w:color w:val="000000"/>
          <w:sz w:val="26"/>
          <w:szCs w:val="26"/>
          <w:lang w:val="uk-UA" w:eastAsia="uk-UA"/>
        </w:rPr>
        <w:t xml:space="preserve">, перераховано одноразову допомогу у розмірі 252,6 тис. грн відповідно до постанови Уряду від 29 квітня 2016 року № 336. </w:t>
      </w:r>
      <w:r w:rsidRPr="00340B5D">
        <w:rPr>
          <w:rStyle w:val="a6"/>
          <w:rFonts w:ascii="Times New Roman" w:eastAsia="Times New Roman" w:hAnsi="Times New Roman" w:cs="Times New Roman"/>
          <w:b w:val="0"/>
          <w:bCs w:val="0"/>
          <w:sz w:val="26"/>
          <w:szCs w:val="26"/>
          <w:lang w:val="uk-UA"/>
        </w:rPr>
        <w:tab/>
      </w:r>
    </w:p>
    <w:p w:rsidR="00741D1D" w:rsidRPr="00340B5D" w:rsidRDefault="00741D1D" w:rsidP="00340B5D">
      <w:pPr>
        <w:tabs>
          <w:tab w:val="left" w:pos="540"/>
        </w:tabs>
        <w:spacing w:line="240" w:lineRule="auto"/>
        <w:jc w:val="both"/>
        <w:rPr>
          <w:rStyle w:val="a6"/>
          <w:rFonts w:ascii="Times New Roman" w:eastAsia="Times New Roman" w:hAnsi="Times New Roman" w:cs="Times New Roman"/>
          <w:b w:val="0"/>
          <w:bCs w:val="0"/>
          <w:sz w:val="26"/>
          <w:szCs w:val="26"/>
          <w:lang w:val="uk-UA"/>
        </w:rPr>
      </w:pPr>
      <w:r w:rsidRPr="00340B5D">
        <w:rPr>
          <w:rStyle w:val="a6"/>
          <w:rFonts w:ascii="Times New Roman" w:eastAsia="Times New Roman" w:hAnsi="Times New Roman" w:cs="Times New Roman"/>
          <w:b w:val="0"/>
          <w:bCs w:val="0"/>
          <w:sz w:val="26"/>
          <w:szCs w:val="26"/>
          <w:lang w:val="uk-UA"/>
        </w:rPr>
        <w:tab/>
      </w:r>
      <w:r w:rsidRPr="00340B5D">
        <w:rPr>
          <w:rStyle w:val="a6"/>
          <w:rFonts w:ascii="Times New Roman" w:eastAsia="Times New Roman" w:hAnsi="Times New Roman" w:cs="Times New Roman"/>
          <w:b w:val="0"/>
          <w:bCs w:val="0"/>
          <w:sz w:val="26"/>
          <w:szCs w:val="26"/>
          <w:lang w:val="uk-UA"/>
        </w:rPr>
        <w:tab/>
        <w:t>На обліку в управлінні перебуває 366-ть осіб з числа переміщених з тимчасово окупованої території України та районів проведення АТО. Щомісяця зазначена категорія людей отримують адресну допомогу для покриття витрат на проживання, у т.ч. на оплату житлово-комунальних послуг. Загальна сума виплат за звітний період становить 1981,45 тис. грн.</w:t>
      </w:r>
    </w:p>
    <w:p w:rsidR="00741D1D" w:rsidRPr="00340B5D" w:rsidRDefault="00741D1D" w:rsidP="00340B5D">
      <w:pPr>
        <w:tabs>
          <w:tab w:val="left" w:pos="540"/>
        </w:tabs>
        <w:spacing w:line="240" w:lineRule="auto"/>
        <w:jc w:val="both"/>
        <w:rPr>
          <w:rStyle w:val="a6"/>
          <w:rFonts w:ascii="Times New Roman" w:eastAsia="Times New Roman" w:hAnsi="Times New Roman" w:cs="Times New Roman"/>
          <w:b w:val="0"/>
          <w:sz w:val="26"/>
          <w:szCs w:val="26"/>
          <w:lang w:val="uk-UA"/>
        </w:rPr>
      </w:pPr>
      <w:r w:rsidRPr="00340B5D">
        <w:rPr>
          <w:rFonts w:ascii="Times New Roman" w:eastAsia="Droid Sans Fallback" w:hAnsi="Times New Roman" w:cs="Times New Roman"/>
          <w:noProof/>
          <w:color w:val="FF0000"/>
          <w:kern w:val="2"/>
          <w:sz w:val="26"/>
          <w:szCs w:val="26"/>
        </w:rPr>
        <w:drawing>
          <wp:inline distT="0" distB="0" distL="0" distR="0">
            <wp:extent cx="6098483" cy="19526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340B5D">
        <w:rPr>
          <w:rFonts w:ascii="Times New Roman" w:hAnsi="Times New Roman" w:cs="Times New Roman"/>
          <w:sz w:val="26"/>
          <w:szCs w:val="26"/>
          <w:lang w:val="uk-UA"/>
        </w:rPr>
        <w:tab/>
        <w:t>Серед питань, які мають суттєвий вплив на покращення рівня соціально-побутового обслуговування інвалідів, особливе місце належить питанню забезпечення цієї категорії громадян технічними та іншими засобами реабілітації. Протягом року спеціалісти управління підготовили 673 направлення для виготовлення 1823 одиниці протезно-ортопедичних виробів та технічних засобів реабілітації для людей з інвалідністю та інших категорій населення. Як результат, інвалідами міст Дрогобича та Стебника отримано засоби пересування, гігієни та інші технічні засоби на загальну суму 482,6 тис. гр</w:t>
      </w:r>
      <w:r w:rsidRPr="00340B5D">
        <w:rPr>
          <w:rStyle w:val="a6"/>
          <w:rFonts w:ascii="Times New Roman" w:eastAsia="Times New Roman" w:hAnsi="Times New Roman" w:cs="Times New Roman"/>
          <w:b w:val="0"/>
          <w:sz w:val="26"/>
          <w:szCs w:val="26"/>
          <w:lang w:val="uk-UA"/>
        </w:rPr>
        <w:t xml:space="preserve">н. </w:t>
      </w:r>
    </w:p>
    <w:p w:rsidR="00741D1D" w:rsidRPr="00340B5D" w:rsidRDefault="00741D1D" w:rsidP="00340B5D">
      <w:pPr>
        <w:tabs>
          <w:tab w:val="left" w:pos="540"/>
        </w:tabs>
        <w:spacing w:line="240" w:lineRule="auto"/>
        <w:jc w:val="both"/>
        <w:rPr>
          <w:rFonts w:ascii="Times New Roman" w:hAnsi="Times New Roman" w:cs="Times New Roman"/>
          <w:sz w:val="26"/>
          <w:szCs w:val="26"/>
          <w:lang w:val="uk-UA"/>
        </w:rPr>
      </w:pPr>
      <w:r w:rsidRPr="00340B5D">
        <w:rPr>
          <w:rStyle w:val="a6"/>
          <w:rFonts w:ascii="Times New Roman" w:eastAsia="Times New Roman" w:hAnsi="Times New Roman" w:cs="Times New Roman"/>
          <w:b w:val="0"/>
          <w:sz w:val="26"/>
          <w:szCs w:val="26"/>
          <w:lang w:val="uk-UA"/>
        </w:rPr>
        <w:tab/>
        <w:t>З</w:t>
      </w:r>
      <w:r w:rsidRPr="00340B5D">
        <w:rPr>
          <w:rFonts w:ascii="Times New Roman" w:eastAsia="Times New Roman" w:hAnsi="Times New Roman" w:cs="Times New Roman"/>
          <w:sz w:val="26"/>
          <w:szCs w:val="26"/>
          <w:lang w:val="uk-UA"/>
        </w:rPr>
        <w:t>абезпечення технічними засобами реабілітації людей та дітей з інвалідністю у 2015-2016 роках у порівнянні із звітним періодом для наочності подано у табличній формі.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3111"/>
        <w:gridCol w:w="3448"/>
      </w:tblGrid>
      <w:tr w:rsidR="00741D1D" w:rsidRPr="00340B5D" w:rsidTr="0087538B">
        <w:trPr>
          <w:trHeight w:hRule="exact" w:val="284"/>
        </w:trPr>
        <w:tc>
          <w:tcPr>
            <w:tcW w:w="3176"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b/>
                <w:kern w:val="2"/>
                <w:sz w:val="24"/>
                <w:szCs w:val="24"/>
                <w:lang w:val="uk-UA" w:eastAsia="zh-CN" w:bidi="hi-IN"/>
              </w:rPr>
            </w:pPr>
            <w:r w:rsidRPr="00340B5D">
              <w:rPr>
                <w:rFonts w:ascii="Times New Roman" w:eastAsia="Times New Roman" w:hAnsi="Times New Roman" w:cs="Times New Roman"/>
                <w:b/>
                <w:sz w:val="24"/>
                <w:szCs w:val="24"/>
                <w:lang w:val="uk-UA"/>
              </w:rPr>
              <w:t>Рік</w:t>
            </w:r>
          </w:p>
        </w:tc>
        <w:tc>
          <w:tcPr>
            <w:tcW w:w="3285"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b/>
                <w:kern w:val="2"/>
                <w:sz w:val="24"/>
                <w:szCs w:val="24"/>
                <w:lang w:val="uk-UA" w:eastAsia="zh-CN" w:bidi="hi-IN"/>
              </w:rPr>
            </w:pPr>
            <w:r w:rsidRPr="00340B5D">
              <w:rPr>
                <w:rFonts w:ascii="Times New Roman" w:eastAsia="Times New Roman" w:hAnsi="Times New Roman" w:cs="Times New Roman"/>
                <w:b/>
                <w:sz w:val="24"/>
                <w:szCs w:val="24"/>
                <w:lang w:val="uk-UA"/>
              </w:rPr>
              <w:t>Направлення</w:t>
            </w:r>
          </w:p>
        </w:tc>
        <w:tc>
          <w:tcPr>
            <w:tcW w:w="3745"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b/>
                <w:kern w:val="2"/>
                <w:sz w:val="24"/>
                <w:szCs w:val="24"/>
                <w:lang w:val="uk-UA" w:eastAsia="zh-CN" w:bidi="hi-IN"/>
              </w:rPr>
            </w:pPr>
            <w:r w:rsidRPr="00340B5D">
              <w:rPr>
                <w:rFonts w:ascii="Times New Roman" w:eastAsia="Times New Roman" w:hAnsi="Times New Roman" w:cs="Times New Roman"/>
                <w:b/>
                <w:sz w:val="24"/>
                <w:szCs w:val="24"/>
                <w:lang w:val="uk-UA"/>
              </w:rPr>
              <w:t>Кошти, тис. грн</w:t>
            </w:r>
          </w:p>
        </w:tc>
      </w:tr>
      <w:tr w:rsidR="00741D1D" w:rsidRPr="00340B5D" w:rsidTr="0087538B">
        <w:trPr>
          <w:trHeight w:hRule="exact" w:val="284"/>
        </w:trPr>
        <w:tc>
          <w:tcPr>
            <w:tcW w:w="3176"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kern w:val="2"/>
                <w:sz w:val="24"/>
                <w:szCs w:val="24"/>
                <w:lang w:val="uk-UA" w:eastAsia="zh-CN" w:bidi="hi-IN"/>
              </w:rPr>
            </w:pPr>
            <w:r w:rsidRPr="00340B5D">
              <w:rPr>
                <w:rFonts w:ascii="Times New Roman" w:eastAsia="Times New Roman" w:hAnsi="Times New Roman" w:cs="Times New Roman"/>
                <w:sz w:val="24"/>
                <w:szCs w:val="24"/>
                <w:lang w:val="uk-UA"/>
              </w:rPr>
              <w:t>2015</w:t>
            </w:r>
          </w:p>
        </w:tc>
        <w:tc>
          <w:tcPr>
            <w:tcW w:w="3285"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kern w:val="2"/>
                <w:sz w:val="24"/>
                <w:szCs w:val="24"/>
                <w:lang w:val="uk-UA" w:eastAsia="zh-CN" w:bidi="hi-IN"/>
              </w:rPr>
            </w:pPr>
            <w:r w:rsidRPr="00340B5D">
              <w:rPr>
                <w:rFonts w:ascii="Times New Roman" w:eastAsia="Times New Roman" w:hAnsi="Times New Roman" w:cs="Times New Roman"/>
                <w:sz w:val="24"/>
                <w:szCs w:val="24"/>
                <w:lang w:val="uk-UA"/>
              </w:rPr>
              <w:t>450</w:t>
            </w:r>
          </w:p>
        </w:tc>
        <w:tc>
          <w:tcPr>
            <w:tcW w:w="3745"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kern w:val="2"/>
                <w:sz w:val="24"/>
                <w:szCs w:val="24"/>
                <w:lang w:val="uk-UA" w:eastAsia="zh-CN" w:bidi="hi-IN"/>
              </w:rPr>
            </w:pPr>
            <w:r w:rsidRPr="00340B5D">
              <w:rPr>
                <w:rFonts w:ascii="Times New Roman" w:eastAsia="Times New Roman" w:hAnsi="Times New Roman" w:cs="Times New Roman"/>
                <w:sz w:val="24"/>
                <w:szCs w:val="24"/>
                <w:lang w:val="uk-UA"/>
              </w:rPr>
              <w:t>290,0</w:t>
            </w:r>
          </w:p>
        </w:tc>
      </w:tr>
      <w:tr w:rsidR="00741D1D" w:rsidRPr="00340B5D" w:rsidTr="0087538B">
        <w:trPr>
          <w:trHeight w:hRule="exact" w:val="284"/>
        </w:trPr>
        <w:tc>
          <w:tcPr>
            <w:tcW w:w="3176"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kern w:val="2"/>
                <w:sz w:val="24"/>
                <w:szCs w:val="24"/>
                <w:lang w:val="uk-UA" w:eastAsia="zh-CN" w:bidi="hi-IN"/>
              </w:rPr>
            </w:pPr>
            <w:r w:rsidRPr="00340B5D">
              <w:rPr>
                <w:rFonts w:ascii="Times New Roman" w:eastAsia="Times New Roman" w:hAnsi="Times New Roman" w:cs="Times New Roman"/>
                <w:sz w:val="24"/>
                <w:szCs w:val="24"/>
                <w:lang w:val="uk-UA"/>
              </w:rPr>
              <w:t>2016</w:t>
            </w:r>
          </w:p>
        </w:tc>
        <w:tc>
          <w:tcPr>
            <w:tcW w:w="3285"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kern w:val="2"/>
                <w:sz w:val="24"/>
                <w:szCs w:val="24"/>
                <w:lang w:val="uk-UA" w:eastAsia="zh-CN" w:bidi="hi-IN"/>
              </w:rPr>
            </w:pPr>
            <w:r w:rsidRPr="00340B5D">
              <w:rPr>
                <w:rFonts w:ascii="Times New Roman" w:eastAsia="Times New Roman" w:hAnsi="Times New Roman" w:cs="Times New Roman"/>
                <w:sz w:val="24"/>
                <w:szCs w:val="24"/>
                <w:lang w:val="uk-UA"/>
              </w:rPr>
              <w:t>625</w:t>
            </w:r>
          </w:p>
        </w:tc>
        <w:tc>
          <w:tcPr>
            <w:tcW w:w="3745"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kern w:val="2"/>
                <w:sz w:val="24"/>
                <w:szCs w:val="24"/>
                <w:lang w:val="uk-UA" w:eastAsia="zh-CN" w:bidi="hi-IN"/>
              </w:rPr>
            </w:pPr>
            <w:r w:rsidRPr="00340B5D">
              <w:rPr>
                <w:rFonts w:ascii="Times New Roman" w:eastAsia="Times New Roman" w:hAnsi="Times New Roman" w:cs="Times New Roman"/>
                <w:sz w:val="24"/>
                <w:szCs w:val="24"/>
                <w:lang w:val="uk-UA"/>
              </w:rPr>
              <w:t>811,9</w:t>
            </w:r>
          </w:p>
        </w:tc>
      </w:tr>
      <w:tr w:rsidR="00741D1D" w:rsidRPr="00340B5D" w:rsidTr="0087538B">
        <w:trPr>
          <w:trHeight w:hRule="exact" w:val="284"/>
        </w:trPr>
        <w:tc>
          <w:tcPr>
            <w:tcW w:w="3176"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kern w:val="2"/>
                <w:sz w:val="24"/>
                <w:szCs w:val="24"/>
                <w:lang w:val="uk-UA" w:eastAsia="zh-CN" w:bidi="hi-IN"/>
              </w:rPr>
            </w:pPr>
            <w:r w:rsidRPr="00340B5D">
              <w:rPr>
                <w:rFonts w:ascii="Times New Roman" w:eastAsia="Times New Roman" w:hAnsi="Times New Roman" w:cs="Times New Roman"/>
                <w:sz w:val="24"/>
                <w:szCs w:val="24"/>
                <w:lang w:val="uk-UA"/>
              </w:rPr>
              <w:t>2017</w:t>
            </w:r>
          </w:p>
        </w:tc>
        <w:tc>
          <w:tcPr>
            <w:tcW w:w="3285"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kern w:val="2"/>
                <w:sz w:val="24"/>
                <w:szCs w:val="24"/>
                <w:lang w:val="uk-UA" w:eastAsia="zh-CN" w:bidi="hi-IN"/>
              </w:rPr>
            </w:pPr>
            <w:r w:rsidRPr="00340B5D">
              <w:rPr>
                <w:rFonts w:ascii="Times New Roman" w:eastAsia="Times New Roman" w:hAnsi="Times New Roman" w:cs="Times New Roman"/>
                <w:sz w:val="24"/>
                <w:szCs w:val="24"/>
                <w:lang w:val="uk-UA"/>
              </w:rPr>
              <w:t>673</w:t>
            </w:r>
          </w:p>
        </w:tc>
        <w:tc>
          <w:tcPr>
            <w:tcW w:w="3745" w:type="dxa"/>
            <w:tcBorders>
              <w:top w:val="single" w:sz="4" w:space="0" w:color="auto"/>
              <w:left w:val="single" w:sz="4" w:space="0" w:color="auto"/>
              <w:bottom w:val="single" w:sz="4" w:space="0" w:color="auto"/>
              <w:right w:val="single" w:sz="4" w:space="0" w:color="auto"/>
            </w:tcBorders>
            <w:hideMark/>
          </w:tcPr>
          <w:p w:rsidR="00741D1D" w:rsidRPr="00340B5D" w:rsidRDefault="00741D1D" w:rsidP="00340B5D">
            <w:pPr>
              <w:widowControl w:val="0"/>
              <w:tabs>
                <w:tab w:val="left" w:pos="540"/>
              </w:tabs>
              <w:suppressAutoHyphens/>
              <w:spacing w:line="240" w:lineRule="auto"/>
              <w:jc w:val="center"/>
              <w:rPr>
                <w:rFonts w:ascii="Times New Roman" w:eastAsia="Times New Roman" w:hAnsi="Times New Roman" w:cs="Times New Roman"/>
                <w:kern w:val="2"/>
                <w:sz w:val="24"/>
                <w:szCs w:val="24"/>
                <w:lang w:val="uk-UA" w:eastAsia="zh-CN" w:bidi="hi-IN"/>
              </w:rPr>
            </w:pPr>
            <w:r w:rsidRPr="00340B5D">
              <w:rPr>
                <w:rFonts w:ascii="Times New Roman" w:eastAsia="Times New Roman" w:hAnsi="Times New Roman" w:cs="Times New Roman"/>
                <w:sz w:val="24"/>
                <w:szCs w:val="24"/>
                <w:lang w:val="uk-UA"/>
              </w:rPr>
              <w:t>482,6</w:t>
            </w:r>
          </w:p>
        </w:tc>
      </w:tr>
    </w:tbl>
    <w:p w:rsidR="00705B5A" w:rsidRDefault="00741D1D" w:rsidP="00340B5D">
      <w:pPr>
        <w:tabs>
          <w:tab w:val="left" w:pos="540"/>
        </w:tabs>
        <w:spacing w:line="240" w:lineRule="auto"/>
        <w:jc w:val="both"/>
        <w:rPr>
          <w:rStyle w:val="a6"/>
          <w:rFonts w:ascii="Times New Roman" w:eastAsia="Times New Roman" w:hAnsi="Times New Roman" w:cs="Times New Roman"/>
          <w:b w:val="0"/>
          <w:bCs w:val="0"/>
          <w:sz w:val="26"/>
          <w:szCs w:val="26"/>
          <w:lang w:val="uk-UA"/>
        </w:rPr>
      </w:pPr>
      <w:r w:rsidRPr="00340B5D">
        <w:rPr>
          <w:rStyle w:val="a6"/>
          <w:rFonts w:ascii="Times New Roman" w:eastAsia="Times New Roman" w:hAnsi="Times New Roman" w:cs="Times New Roman"/>
          <w:b w:val="0"/>
          <w:bCs w:val="0"/>
          <w:sz w:val="26"/>
          <w:szCs w:val="26"/>
          <w:lang w:val="uk-UA"/>
        </w:rPr>
        <w:tab/>
      </w:r>
    </w:p>
    <w:p w:rsidR="00741D1D" w:rsidRPr="00340B5D" w:rsidRDefault="00705B5A" w:rsidP="00340B5D">
      <w:pPr>
        <w:tabs>
          <w:tab w:val="left" w:pos="540"/>
        </w:tabs>
        <w:spacing w:line="240" w:lineRule="auto"/>
        <w:jc w:val="both"/>
        <w:rPr>
          <w:rFonts w:ascii="Times New Roman" w:hAnsi="Times New Roman" w:cs="Times New Roman"/>
          <w:sz w:val="26"/>
          <w:szCs w:val="26"/>
          <w:lang w:val="uk-UA"/>
        </w:rPr>
      </w:pPr>
      <w:r>
        <w:rPr>
          <w:rStyle w:val="a6"/>
          <w:rFonts w:ascii="Times New Roman" w:eastAsia="Times New Roman" w:hAnsi="Times New Roman" w:cs="Times New Roman"/>
          <w:b w:val="0"/>
          <w:bCs w:val="0"/>
          <w:sz w:val="26"/>
          <w:szCs w:val="26"/>
          <w:lang w:val="uk-UA"/>
        </w:rPr>
        <w:tab/>
      </w:r>
      <w:r w:rsidR="00741D1D" w:rsidRPr="00340B5D">
        <w:rPr>
          <w:rFonts w:ascii="Times New Roman" w:hAnsi="Times New Roman" w:cs="Times New Roman"/>
          <w:sz w:val="26"/>
          <w:szCs w:val="26"/>
          <w:lang w:val="uk-UA"/>
        </w:rPr>
        <w:t>2017 року</w:t>
      </w:r>
      <w:r w:rsidR="00741D1D" w:rsidRPr="00340B5D">
        <w:rPr>
          <w:rFonts w:ascii="Times New Roman" w:eastAsia="Times New Roman" w:hAnsi="Times New Roman" w:cs="Times New Roman"/>
          <w:sz w:val="26"/>
          <w:szCs w:val="26"/>
          <w:lang w:val="uk-UA"/>
        </w:rPr>
        <w:t xml:space="preserve"> </w:t>
      </w:r>
      <w:bookmarkStart w:id="0" w:name="OLE_LINK3"/>
      <w:bookmarkStart w:id="1" w:name="OLE_LINK1"/>
      <w:r w:rsidR="00741D1D" w:rsidRPr="00340B5D">
        <w:rPr>
          <w:rFonts w:ascii="Times New Roman" w:hAnsi="Times New Roman" w:cs="Times New Roman"/>
          <w:sz w:val="26"/>
          <w:szCs w:val="26"/>
          <w:lang w:val="uk-UA"/>
        </w:rPr>
        <w:t>санаторно-курортними</w:t>
      </w:r>
      <w:r w:rsidR="00741D1D" w:rsidRPr="00340B5D">
        <w:rPr>
          <w:rFonts w:ascii="Times New Roman" w:eastAsia="Times New Roman" w:hAnsi="Times New Roman" w:cs="Times New Roman"/>
          <w:sz w:val="26"/>
          <w:szCs w:val="26"/>
          <w:lang w:val="uk-UA"/>
        </w:rPr>
        <w:t xml:space="preserve"> </w:t>
      </w:r>
      <w:r w:rsidR="00741D1D" w:rsidRPr="00340B5D">
        <w:rPr>
          <w:rFonts w:ascii="Times New Roman" w:hAnsi="Times New Roman" w:cs="Times New Roman"/>
          <w:sz w:val="26"/>
          <w:szCs w:val="26"/>
          <w:lang w:val="uk-UA"/>
        </w:rPr>
        <w:t>путівками</w:t>
      </w:r>
      <w:r w:rsidR="00741D1D" w:rsidRPr="00340B5D">
        <w:rPr>
          <w:rFonts w:ascii="Times New Roman" w:eastAsia="Times New Roman" w:hAnsi="Times New Roman" w:cs="Times New Roman"/>
          <w:sz w:val="26"/>
          <w:szCs w:val="26"/>
          <w:lang w:val="uk-UA"/>
        </w:rPr>
        <w:t xml:space="preserve"> </w:t>
      </w:r>
      <w:r w:rsidR="00741D1D" w:rsidRPr="00340B5D">
        <w:rPr>
          <w:rFonts w:ascii="Times New Roman" w:hAnsi="Times New Roman" w:cs="Times New Roman"/>
          <w:sz w:val="26"/>
          <w:szCs w:val="26"/>
          <w:lang w:val="uk-UA"/>
        </w:rPr>
        <w:t>забезпечено</w:t>
      </w:r>
      <w:r w:rsidR="00741D1D" w:rsidRPr="00340B5D">
        <w:rPr>
          <w:rFonts w:ascii="Times New Roman" w:eastAsia="Times New Roman" w:hAnsi="Times New Roman" w:cs="Times New Roman"/>
          <w:sz w:val="26"/>
          <w:szCs w:val="26"/>
          <w:lang w:val="uk-UA"/>
        </w:rPr>
        <w:t xml:space="preserve"> 102 </w:t>
      </w:r>
      <w:r w:rsidR="00741D1D" w:rsidRPr="00340B5D">
        <w:rPr>
          <w:rFonts w:ascii="Times New Roman" w:hAnsi="Times New Roman" w:cs="Times New Roman"/>
          <w:sz w:val="26"/>
          <w:szCs w:val="26"/>
          <w:lang w:val="uk-UA"/>
        </w:rPr>
        <w:t>особи пільгової</w:t>
      </w:r>
      <w:r w:rsidR="00741D1D" w:rsidRPr="00340B5D">
        <w:rPr>
          <w:rFonts w:ascii="Times New Roman" w:eastAsia="Times New Roman" w:hAnsi="Times New Roman" w:cs="Times New Roman"/>
          <w:sz w:val="26"/>
          <w:szCs w:val="26"/>
          <w:lang w:val="uk-UA"/>
        </w:rPr>
        <w:t xml:space="preserve"> </w:t>
      </w:r>
      <w:r w:rsidR="00741D1D" w:rsidRPr="00340B5D">
        <w:rPr>
          <w:rFonts w:ascii="Times New Roman" w:hAnsi="Times New Roman" w:cs="Times New Roman"/>
          <w:sz w:val="26"/>
          <w:szCs w:val="26"/>
          <w:lang w:val="uk-UA"/>
        </w:rPr>
        <w:t>категорії, у т.ч. 27-м учасників АТО</w:t>
      </w:r>
      <w:bookmarkEnd w:id="0"/>
      <w:bookmarkEnd w:id="1"/>
      <w:r w:rsidR="00741D1D" w:rsidRPr="00340B5D">
        <w:rPr>
          <w:rFonts w:ascii="Times New Roman" w:hAnsi="Times New Roman" w:cs="Times New Roman"/>
          <w:sz w:val="26"/>
          <w:szCs w:val="26"/>
          <w:lang w:val="uk-UA"/>
        </w:rPr>
        <w:t>, 16-ть чорнобильців.</w:t>
      </w:r>
    </w:p>
    <w:p w:rsidR="00741D1D" w:rsidRPr="00340B5D" w:rsidRDefault="00741D1D" w:rsidP="00340B5D">
      <w:pPr>
        <w:pStyle w:val="31"/>
        <w:spacing w:before="60" w:after="60"/>
        <w:ind w:left="0"/>
        <w:jc w:val="both"/>
        <w:rPr>
          <w:sz w:val="26"/>
          <w:szCs w:val="26"/>
          <w:lang w:val="uk-UA"/>
        </w:rPr>
      </w:pPr>
      <w:r w:rsidRPr="00340B5D">
        <w:rPr>
          <w:noProof/>
          <w:sz w:val="26"/>
          <w:szCs w:val="26"/>
          <w:lang w:eastAsia="ru-RU" w:bidi="ar-SA"/>
        </w:rPr>
        <w:lastRenderedPageBreak/>
        <w:drawing>
          <wp:inline distT="0" distB="0" distL="0" distR="0">
            <wp:extent cx="6019800" cy="2110601"/>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40B5D">
        <w:rPr>
          <w:rStyle w:val="a6"/>
          <w:rFonts w:eastAsia="Times New Roman"/>
          <w:b w:val="0"/>
          <w:bCs w:val="0"/>
          <w:i/>
          <w:iCs/>
          <w:sz w:val="26"/>
          <w:szCs w:val="26"/>
          <w:lang w:val="uk-UA"/>
        </w:rPr>
        <w:tab/>
      </w:r>
      <w:r w:rsidRPr="00340B5D">
        <w:rPr>
          <w:rStyle w:val="a6"/>
          <w:rFonts w:eastAsia="Times New Roman"/>
          <w:b w:val="0"/>
          <w:bCs w:val="0"/>
          <w:sz w:val="26"/>
          <w:szCs w:val="26"/>
          <w:lang w:val="uk-UA"/>
        </w:rPr>
        <w:t>У системі органів праці та соціального захисту населення функціонує мережа реабілітаційних установ державної або комунальної власності, які забезпечують дітей-інвалідів комплексними заходами соціального та медичного напрямку, а інвалідів також і професійного напряму. Спеціалісти управління проводять організаційну роботу з направлення інвалідів та дітей-інвалідів відповідно до професійних та медико-соціальних реабілітаційних закладів всієї України. Протягом звітного періоду 28 людей отримали скерування для проходження курсу медико-соціальних та професійних послуг. У 2015 році такою послугою скористалися 23 людини, 2016 року – 39.</w:t>
      </w:r>
    </w:p>
    <w:p w:rsidR="00741D1D" w:rsidRPr="00340B5D" w:rsidRDefault="00741D1D" w:rsidP="00340B5D">
      <w:pPr>
        <w:tabs>
          <w:tab w:val="left" w:pos="540"/>
        </w:tabs>
        <w:spacing w:line="240" w:lineRule="auto"/>
        <w:jc w:val="both"/>
        <w:rPr>
          <w:rStyle w:val="a6"/>
          <w:rFonts w:ascii="Times New Roman" w:eastAsia="Times New Roman" w:hAnsi="Times New Roman" w:cs="Times New Roman"/>
          <w:b w:val="0"/>
          <w:bCs w:val="0"/>
          <w:sz w:val="26"/>
          <w:szCs w:val="26"/>
          <w:lang w:val="uk-UA"/>
        </w:rPr>
      </w:pPr>
      <w:r w:rsidRPr="00340B5D">
        <w:rPr>
          <w:rStyle w:val="a6"/>
          <w:rFonts w:ascii="Times New Roman" w:eastAsia="Times New Roman" w:hAnsi="Times New Roman" w:cs="Times New Roman"/>
          <w:b w:val="0"/>
          <w:bCs w:val="0"/>
          <w:sz w:val="26"/>
          <w:szCs w:val="26"/>
          <w:lang w:val="uk-UA"/>
        </w:rPr>
        <w:tab/>
        <w:t>Щорічно сесією міської ради передбачаються кошти для підтримки мешканців м.Дрогобича з пільгової категорії громадян.</w:t>
      </w:r>
    </w:p>
    <w:p w:rsidR="00741D1D" w:rsidRPr="00340B5D" w:rsidRDefault="00741D1D" w:rsidP="00705B5A">
      <w:pPr>
        <w:tabs>
          <w:tab w:val="left" w:pos="540"/>
        </w:tabs>
        <w:spacing w:line="240" w:lineRule="auto"/>
        <w:jc w:val="both"/>
        <w:rPr>
          <w:rStyle w:val="a6"/>
          <w:rFonts w:ascii="Times New Roman" w:eastAsia="Liberation Serif" w:hAnsi="Times New Roman" w:cs="Times New Roman"/>
          <w:b w:val="0"/>
          <w:iCs/>
          <w:sz w:val="26"/>
          <w:szCs w:val="26"/>
          <w:lang w:val="uk-UA"/>
        </w:rPr>
      </w:pPr>
      <w:r w:rsidRPr="00340B5D">
        <w:rPr>
          <w:rStyle w:val="a6"/>
          <w:rFonts w:ascii="Times New Roman" w:eastAsia="Times New Roman" w:hAnsi="Times New Roman" w:cs="Times New Roman"/>
          <w:b w:val="0"/>
          <w:bCs w:val="0"/>
          <w:sz w:val="26"/>
          <w:szCs w:val="26"/>
          <w:lang w:val="uk-UA"/>
        </w:rPr>
        <w:tab/>
      </w:r>
      <w:r w:rsidR="00B16EAB">
        <w:rPr>
          <w:rStyle w:val="a6"/>
          <w:rFonts w:ascii="Times New Roman" w:eastAsia="Times New Roman" w:hAnsi="Times New Roman" w:cs="Times New Roman"/>
          <w:b w:val="0"/>
          <w:color w:val="000000"/>
          <w:sz w:val="26"/>
          <w:szCs w:val="26"/>
          <w:lang w:val="uk-UA"/>
        </w:rPr>
        <w:t xml:space="preserve">Відтак цьогоріч </w:t>
      </w:r>
      <w:r w:rsidRPr="00340B5D">
        <w:rPr>
          <w:rStyle w:val="a6"/>
          <w:rFonts w:ascii="Times New Roman" w:eastAsia="Times New Roman" w:hAnsi="Times New Roman" w:cs="Times New Roman"/>
          <w:b w:val="0"/>
          <w:color w:val="000000"/>
          <w:sz w:val="26"/>
          <w:szCs w:val="26"/>
          <w:lang w:val="uk-UA"/>
        </w:rPr>
        <w:t xml:space="preserve">міським бюджетом передбачено кошти для </w:t>
      </w:r>
      <w:r w:rsidRPr="00340B5D">
        <w:rPr>
          <w:rStyle w:val="a6"/>
          <w:rFonts w:ascii="Times New Roman" w:eastAsia="Liberation Serif" w:hAnsi="Times New Roman" w:cs="Times New Roman"/>
          <w:b w:val="0"/>
          <w:color w:val="000000"/>
          <w:sz w:val="26"/>
          <w:szCs w:val="26"/>
          <w:lang w:val="uk-UA"/>
        </w:rPr>
        <w:t xml:space="preserve">надання пільг, допомог та компенсацій </w:t>
      </w:r>
      <w:r w:rsidRPr="00340B5D">
        <w:rPr>
          <w:rFonts w:ascii="Times New Roman" w:hAnsi="Times New Roman" w:cs="Times New Roman"/>
          <w:sz w:val="26"/>
          <w:szCs w:val="26"/>
          <w:lang w:val="uk-UA"/>
        </w:rPr>
        <w:t>інвалідам</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І</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групи</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(лежачих)</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та</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інвалідам</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І</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групи</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по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зору, одиноким</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непрацюючим</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інвалідам</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I</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та</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II</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 xml:space="preserve">груп, </w:t>
      </w:r>
      <w:r w:rsidRPr="00340B5D">
        <w:rPr>
          <w:rFonts w:ascii="Times New Roman" w:eastAsia="Liberation Serif" w:hAnsi="Times New Roman" w:cs="Times New Roman"/>
          <w:sz w:val="26"/>
          <w:szCs w:val="26"/>
          <w:lang w:val="uk-UA"/>
        </w:rPr>
        <w:t>сім’ям</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в яких зареєстровано 2-є і більше непрацюючих інвалідів,сім</w:t>
      </w:r>
      <w:r w:rsidRPr="00340B5D">
        <w:rPr>
          <w:rFonts w:ascii="Times New Roman" w:eastAsia="Times New Roman" w:hAnsi="Times New Roman" w:cs="Times New Roman"/>
          <w:sz w:val="26"/>
          <w:szCs w:val="26"/>
          <w:lang w:val="uk-UA"/>
        </w:rPr>
        <w:t>’ям</w:t>
      </w:r>
      <w:r w:rsidRPr="00340B5D">
        <w:rPr>
          <w:rFonts w:ascii="Times New Roman" w:hAnsi="Times New Roman" w:cs="Times New Roman"/>
          <w:sz w:val="26"/>
          <w:szCs w:val="26"/>
          <w:lang w:val="uk-UA"/>
        </w:rPr>
        <w:t>,</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в</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яких</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зареєстровано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двоє</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і</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більше</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дітей-інвалідів</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віком</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до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18-ти</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 xml:space="preserve">років, </w:t>
      </w:r>
      <w:r w:rsidRPr="00340B5D">
        <w:rPr>
          <w:rFonts w:ascii="Times New Roman" w:eastAsia="Times New Roman" w:hAnsi="Times New Roman" w:cs="Times New Roman"/>
          <w:sz w:val="26"/>
          <w:szCs w:val="26"/>
          <w:lang w:val="uk-UA"/>
        </w:rPr>
        <w:t xml:space="preserve">інвалідам </w:t>
      </w:r>
      <w:r w:rsidRPr="00340B5D">
        <w:rPr>
          <w:rFonts w:ascii="Times New Roman" w:hAnsi="Times New Roman" w:cs="Times New Roman"/>
          <w:sz w:val="26"/>
          <w:szCs w:val="26"/>
          <w:lang w:val="uk-UA"/>
        </w:rPr>
        <w:t>внаслідок</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загального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захворювання</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(проблемні</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сім'ї),</w:t>
      </w:r>
      <w:r w:rsidRPr="00340B5D">
        <w:rPr>
          <w:rFonts w:ascii="Times New Roman" w:eastAsia="Liberation Serif" w:hAnsi="Times New Roman" w:cs="Times New Roman"/>
          <w:sz w:val="26"/>
          <w:szCs w:val="26"/>
          <w:lang w:val="uk-UA"/>
        </w:rPr>
        <w:t xml:space="preserve"> </w:t>
      </w:r>
      <w:r w:rsidRPr="00340B5D">
        <w:rPr>
          <w:rFonts w:ascii="Times New Roman" w:eastAsia="Liberation Serif" w:hAnsi="Times New Roman" w:cs="Times New Roman"/>
          <w:iCs/>
          <w:sz w:val="26"/>
          <w:szCs w:val="26"/>
          <w:lang w:val="uk-UA"/>
        </w:rPr>
        <w:t>одиноким громадянам з числа інвалідів, які проживають у муніципальному будинку, воїнам та інвалідам УПА, особам, що реабілітовані за статтями 1,3 Закону України “Про реабілітацію жертв політичних репресій в Україні” та ін.</w:t>
      </w:r>
      <w:r w:rsidRPr="00340B5D">
        <w:rPr>
          <w:rFonts w:ascii="Times New Roman" w:eastAsia="Liberation Serif" w:hAnsi="Times New Roman" w:cs="Times New Roman"/>
          <w:iCs/>
          <w:sz w:val="26"/>
          <w:szCs w:val="26"/>
          <w:lang w:val="uk-UA"/>
        </w:rPr>
        <w:tab/>
      </w:r>
    </w:p>
    <w:p w:rsidR="00741D1D" w:rsidRPr="00340B5D" w:rsidRDefault="00741D1D" w:rsidP="00340B5D">
      <w:pPr>
        <w:spacing w:line="240" w:lineRule="auto"/>
        <w:jc w:val="both"/>
        <w:rPr>
          <w:rStyle w:val="a6"/>
          <w:rFonts w:ascii="Times New Roman" w:eastAsia="Liberation Serif" w:hAnsi="Times New Roman" w:cs="Times New Roman"/>
          <w:b w:val="0"/>
          <w:iCs/>
          <w:sz w:val="26"/>
          <w:szCs w:val="26"/>
          <w:lang w:val="uk-UA"/>
        </w:rPr>
      </w:pPr>
      <w:r w:rsidRPr="00340B5D">
        <w:rPr>
          <w:rFonts w:ascii="Times New Roman" w:eastAsia="Droid Sans Fallback" w:hAnsi="Times New Roman" w:cs="Times New Roman"/>
          <w:noProof/>
          <w:kern w:val="2"/>
          <w:sz w:val="26"/>
          <w:szCs w:val="26"/>
        </w:rPr>
        <w:drawing>
          <wp:inline distT="0" distB="0" distL="0" distR="0">
            <wp:extent cx="5867400" cy="2329044"/>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340B5D">
        <w:rPr>
          <w:rFonts w:ascii="Times New Roman" w:hAnsi="Times New Roman" w:cs="Times New Roman"/>
          <w:sz w:val="26"/>
          <w:szCs w:val="26"/>
          <w:lang w:val="uk-UA"/>
        </w:rPr>
        <w:tab/>
      </w:r>
      <w:r w:rsidRPr="00340B5D">
        <w:rPr>
          <w:rStyle w:val="a6"/>
          <w:rFonts w:ascii="Times New Roman" w:eastAsia="Liberation Serif" w:hAnsi="Times New Roman" w:cs="Times New Roman"/>
          <w:b w:val="0"/>
          <w:iCs/>
          <w:color w:val="000000"/>
          <w:sz w:val="26"/>
          <w:szCs w:val="26"/>
          <w:lang w:val="uk-UA"/>
        </w:rPr>
        <w:t xml:space="preserve">Отже протягом звітного періоду з міського бюджету виплачено різних видів допомог, доплат до пенсій, компенсацій та надано пільг на загальну </w:t>
      </w:r>
      <w:r w:rsidRPr="00340B5D">
        <w:rPr>
          <w:rStyle w:val="a6"/>
          <w:rFonts w:ascii="Times New Roman" w:eastAsia="Liberation Serif" w:hAnsi="Times New Roman" w:cs="Times New Roman"/>
          <w:b w:val="0"/>
          <w:iCs/>
          <w:sz w:val="26"/>
          <w:szCs w:val="26"/>
          <w:lang w:val="uk-UA"/>
        </w:rPr>
        <w:t>суму 2,6 млн грн.</w:t>
      </w:r>
    </w:p>
    <w:p w:rsidR="00741D1D" w:rsidRPr="00340B5D" w:rsidRDefault="00741D1D" w:rsidP="00340B5D">
      <w:pPr>
        <w:spacing w:line="240" w:lineRule="auto"/>
        <w:jc w:val="both"/>
        <w:rPr>
          <w:rFonts w:ascii="Times New Roman" w:eastAsia="Droid Sans Fallback" w:hAnsi="Times New Roman" w:cs="Times New Roman"/>
          <w:sz w:val="26"/>
          <w:szCs w:val="26"/>
        </w:rPr>
      </w:pPr>
      <w:r w:rsidRPr="00340B5D">
        <w:rPr>
          <w:rFonts w:ascii="Times New Roman" w:hAnsi="Times New Roman" w:cs="Times New Roman"/>
          <w:sz w:val="26"/>
          <w:szCs w:val="26"/>
          <w:lang w:val="uk-UA"/>
        </w:rPr>
        <w:lastRenderedPageBreak/>
        <w:tab/>
        <w:t>З</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метою</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контролю</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за</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правомірністю</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виплат</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управління</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систематично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здійснює</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вибіркові</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перевірки</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призначених</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допомог,</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компенсацій</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та</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субсидій.</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За</w:t>
      </w:r>
      <w:r w:rsidRPr="00340B5D">
        <w:rPr>
          <w:rFonts w:ascii="Times New Roman" w:eastAsia="Times New Roman" w:hAnsi="Times New Roman" w:cs="Times New Roman"/>
          <w:sz w:val="26"/>
          <w:szCs w:val="26"/>
          <w:lang w:val="uk-UA"/>
        </w:rPr>
        <w:t xml:space="preserve"> звітний </w:t>
      </w:r>
      <w:r w:rsidRPr="00340B5D">
        <w:rPr>
          <w:rFonts w:ascii="Times New Roman" w:hAnsi="Times New Roman" w:cs="Times New Roman"/>
          <w:sz w:val="26"/>
          <w:szCs w:val="26"/>
          <w:lang w:val="uk-UA"/>
        </w:rPr>
        <w:t>період</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державні</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соціальні</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інспектори</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провели:</w:t>
      </w:r>
    </w:p>
    <w:p w:rsidR="00741D1D" w:rsidRPr="00340B5D" w:rsidRDefault="00741D1D" w:rsidP="00340B5D">
      <w:pPr>
        <w:widowControl w:val="0"/>
        <w:numPr>
          <w:ilvl w:val="0"/>
          <w:numId w:val="1"/>
        </w:numPr>
        <w:suppressAutoHyphens/>
        <w:spacing w:after="0" w:line="240" w:lineRule="auto"/>
        <w:jc w:val="both"/>
        <w:rPr>
          <w:rFonts w:ascii="Times New Roman" w:hAnsi="Times New Roman" w:cs="Times New Roman"/>
          <w:bCs/>
          <w:sz w:val="26"/>
          <w:szCs w:val="26"/>
          <w:lang w:val="uk-UA" w:bidi="hi-IN"/>
        </w:rPr>
      </w:pPr>
      <w:r w:rsidRPr="00340B5D">
        <w:rPr>
          <w:rFonts w:ascii="Times New Roman" w:eastAsia="Times New Roman" w:hAnsi="Times New Roman" w:cs="Times New Roman"/>
          <w:sz w:val="26"/>
          <w:szCs w:val="26"/>
          <w:lang w:val="uk-UA"/>
        </w:rPr>
        <w:t>29917</w:t>
      </w:r>
      <w:r w:rsidRPr="00340B5D">
        <w:rPr>
          <w:rFonts w:ascii="Times New Roman" w:hAnsi="Times New Roman" w:cs="Times New Roman"/>
          <w:sz w:val="26"/>
          <w:szCs w:val="26"/>
          <w:lang w:val="uk-UA"/>
        </w:rPr>
        <w:t xml:space="preserve"> перевірок сімей,</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яким</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призначено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державні</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допомоги,</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субсидії,</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компенсації</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тощо;</w:t>
      </w:r>
    </w:p>
    <w:p w:rsidR="00741D1D" w:rsidRPr="00340B5D" w:rsidRDefault="00014A95" w:rsidP="00340B5D">
      <w:pPr>
        <w:widowControl w:val="0"/>
        <w:numPr>
          <w:ilvl w:val="0"/>
          <w:numId w:val="1"/>
        </w:numPr>
        <w:suppressAutoHyphens/>
        <w:spacing w:after="0" w:line="240" w:lineRule="auto"/>
        <w:jc w:val="both"/>
        <w:rPr>
          <w:rFonts w:ascii="Times New Roman" w:hAnsi="Times New Roman" w:cs="Times New Roman"/>
          <w:bCs/>
          <w:sz w:val="26"/>
          <w:szCs w:val="26"/>
          <w:lang w:val="uk-UA"/>
        </w:rPr>
      </w:pPr>
      <w:r w:rsidRPr="00014A95">
        <w:rPr>
          <w:rFonts w:ascii="Times New Roman" w:hAnsi="Times New Roman" w:cs="Times New Roman"/>
          <w:sz w:val="26"/>
          <w:szCs w:val="26"/>
        </w:rPr>
        <w:t>257440</w:t>
      </w:r>
      <w:r w:rsidR="00741D1D" w:rsidRPr="00340B5D">
        <w:rPr>
          <w:rFonts w:ascii="Times New Roman" w:hAnsi="Times New Roman" w:cs="Times New Roman"/>
          <w:bCs/>
          <w:sz w:val="26"/>
          <w:szCs w:val="26"/>
          <w:lang w:val="uk-UA"/>
        </w:rPr>
        <w:t xml:space="preserve"> </w:t>
      </w:r>
      <w:r w:rsidR="00741D1D" w:rsidRPr="00340B5D">
        <w:rPr>
          <w:rFonts w:ascii="Times New Roman" w:hAnsi="Times New Roman" w:cs="Times New Roman"/>
          <w:sz w:val="26"/>
          <w:szCs w:val="26"/>
          <w:lang w:val="uk-UA"/>
        </w:rPr>
        <w:t>перевірок</w:t>
      </w:r>
      <w:r w:rsidR="00741D1D" w:rsidRPr="00340B5D">
        <w:rPr>
          <w:rFonts w:ascii="Times New Roman" w:eastAsia="Times New Roman" w:hAnsi="Times New Roman" w:cs="Times New Roman"/>
          <w:sz w:val="26"/>
          <w:szCs w:val="26"/>
          <w:lang w:val="uk-UA"/>
        </w:rPr>
        <w:t xml:space="preserve"> </w:t>
      </w:r>
      <w:r w:rsidR="00741D1D" w:rsidRPr="00340B5D">
        <w:rPr>
          <w:rFonts w:ascii="Times New Roman" w:hAnsi="Times New Roman" w:cs="Times New Roman"/>
          <w:sz w:val="26"/>
          <w:szCs w:val="26"/>
          <w:lang w:val="uk-UA"/>
        </w:rPr>
        <w:t>достовірності</w:t>
      </w:r>
      <w:r w:rsidR="00741D1D" w:rsidRPr="00340B5D">
        <w:rPr>
          <w:rFonts w:ascii="Times New Roman" w:eastAsia="Times New Roman" w:hAnsi="Times New Roman" w:cs="Times New Roman"/>
          <w:sz w:val="26"/>
          <w:szCs w:val="26"/>
          <w:lang w:val="uk-UA"/>
        </w:rPr>
        <w:t xml:space="preserve"> </w:t>
      </w:r>
      <w:r w:rsidR="00741D1D" w:rsidRPr="00340B5D">
        <w:rPr>
          <w:rFonts w:ascii="Times New Roman" w:hAnsi="Times New Roman" w:cs="Times New Roman"/>
          <w:sz w:val="26"/>
          <w:szCs w:val="26"/>
          <w:lang w:val="uk-UA"/>
        </w:rPr>
        <w:t>інформації</w:t>
      </w:r>
      <w:r w:rsidR="00741D1D" w:rsidRPr="00340B5D">
        <w:rPr>
          <w:rFonts w:ascii="Times New Roman" w:eastAsia="Times New Roman" w:hAnsi="Times New Roman" w:cs="Times New Roman"/>
          <w:sz w:val="26"/>
          <w:szCs w:val="26"/>
          <w:lang w:val="uk-UA"/>
        </w:rPr>
        <w:t xml:space="preserve"> </w:t>
      </w:r>
      <w:r w:rsidR="00741D1D" w:rsidRPr="00340B5D">
        <w:rPr>
          <w:rFonts w:ascii="Times New Roman" w:hAnsi="Times New Roman" w:cs="Times New Roman"/>
          <w:sz w:val="26"/>
          <w:szCs w:val="26"/>
          <w:lang w:val="uk-UA"/>
        </w:rPr>
        <w:t>про</w:t>
      </w:r>
      <w:r w:rsidR="00741D1D" w:rsidRPr="00340B5D">
        <w:rPr>
          <w:rFonts w:ascii="Times New Roman" w:eastAsia="Times New Roman" w:hAnsi="Times New Roman" w:cs="Times New Roman"/>
          <w:sz w:val="26"/>
          <w:szCs w:val="26"/>
          <w:lang w:val="uk-UA"/>
        </w:rPr>
        <w:t xml:space="preserve"> </w:t>
      </w:r>
      <w:r w:rsidR="00741D1D" w:rsidRPr="00340B5D">
        <w:rPr>
          <w:rFonts w:ascii="Times New Roman" w:hAnsi="Times New Roman" w:cs="Times New Roman"/>
          <w:sz w:val="26"/>
          <w:szCs w:val="26"/>
          <w:lang w:val="uk-UA"/>
        </w:rPr>
        <w:t>майновий</w:t>
      </w:r>
      <w:r w:rsidR="00741D1D" w:rsidRPr="00340B5D">
        <w:rPr>
          <w:rFonts w:ascii="Times New Roman" w:eastAsia="Times New Roman" w:hAnsi="Times New Roman" w:cs="Times New Roman"/>
          <w:sz w:val="26"/>
          <w:szCs w:val="26"/>
          <w:lang w:val="uk-UA"/>
        </w:rPr>
        <w:t xml:space="preserve"> </w:t>
      </w:r>
      <w:r w:rsidR="00741D1D" w:rsidRPr="00340B5D">
        <w:rPr>
          <w:rFonts w:ascii="Times New Roman" w:hAnsi="Times New Roman" w:cs="Times New Roman"/>
          <w:sz w:val="26"/>
          <w:szCs w:val="26"/>
          <w:lang w:val="uk-UA"/>
        </w:rPr>
        <w:t>стан.</w:t>
      </w:r>
      <w:r w:rsidR="00741D1D" w:rsidRPr="00340B5D">
        <w:rPr>
          <w:rFonts w:ascii="Times New Roman" w:eastAsia="Times New Roman" w:hAnsi="Times New Roman" w:cs="Times New Roman"/>
          <w:sz w:val="26"/>
          <w:szCs w:val="26"/>
          <w:lang w:val="uk-UA"/>
        </w:rPr>
        <w:t xml:space="preserve"> </w:t>
      </w:r>
    </w:p>
    <w:p w:rsidR="00741D1D" w:rsidRPr="00340B5D" w:rsidRDefault="00741D1D" w:rsidP="00340B5D">
      <w:pPr>
        <w:spacing w:line="240" w:lineRule="auto"/>
        <w:ind w:firstLine="709"/>
        <w:jc w:val="both"/>
        <w:rPr>
          <w:rFonts w:ascii="Times New Roman" w:hAnsi="Times New Roman" w:cs="Times New Roman"/>
          <w:sz w:val="26"/>
          <w:szCs w:val="26"/>
          <w:lang w:val="uk-UA"/>
        </w:rPr>
      </w:pPr>
      <w:r w:rsidRPr="00340B5D">
        <w:rPr>
          <w:rFonts w:ascii="Times New Roman" w:hAnsi="Times New Roman" w:cs="Times New Roman"/>
          <w:sz w:val="26"/>
          <w:szCs w:val="26"/>
          <w:lang w:val="uk-UA"/>
        </w:rPr>
        <w:t>Унаслідок</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таких</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перевірок</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виявлено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випадки</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неповної</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або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недостовірної</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інформації</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про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доходи</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та</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майновий</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стан</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отримувачів</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допомог,</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що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призвело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до</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порушень</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у</w:t>
      </w:r>
      <w:r w:rsidRPr="00340B5D">
        <w:rPr>
          <w:rFonts w:ascii="Times New Roman" w:eastAsia="Times New Roman" w:hAnsi="Times New Roman" w:cs="Times New Roman"/>
          <w:sz w:val="26"/>
          <w:szCs w:val="26"/>
          <w:lang w:val="uk-UA"/>
        </w:rPr>
        <w:t xml:space="preserve"> </w:t>
      </w:r>
      <w:r w:rsidRPr="00340B5D">
        <w:rPr>
          <w:rFonts w:ascii="Times New Roman" w:hAnsi="Times New Roman" w:cs="Times New Roman"/>
          <w:sz w:val="26"/>
          <w:szCs w:val="26"/>
          <w:lang w:val="uk-UA"/>
        </w:rPr>
        <w:t>виплаті на суму 508,8 тис.</w:t>
      </w:r>
      <w:r w:rsidRPr="00340B5D">
        <w:rPr>
          <w:rFonts w:ascii="Times New Roman" w:hAnsi="Times New Roman" w:cs="Times New Roman"/>
          <w:b/>
          <w:sz w:val="26"/>
          <w:szCs w:val="26"/>
          <w:lang w:val="uk-UA"/>
        </w:rPr>
        <w:t xml:space="preserve"> </w:t>
      </w:r>
      <w:r w:rsidRPr="00340B5D">
        <w:rPr>
          <w:rFonts w:ascii="Times New Roman" w:hAnsi="Times New Roman" w:cs="Times New Roman"/>
          <w:sz w:val="26"/>
          <w:szCs w:val="26"/>
          <w:lang w:val="uk-UA"/>
        </w:rPr>
        <w:t xml:space="preserve">грн. </w:t>
      </w:r>
    </w:p>
    <w:p w:rsidR="00741D1D" w:rsidRPr="00340B5D" w:rsidRDefault="00741D1D" w:rsidP="00340B5D">
      <w:pPr>
        <w:spacing w:line="240" w:lineRule="auto"/>
        <w:ind w:firstLine="709"/>
        <w:jc w:val="both"/>
        <w:rPr>
          <w:rFonts w:ascii="Times New Roman" w:hAnsi="Times New Roman" w:cs="Times New Roman"/>
          <w:bCs/>
          <w:sz w:val="26"/>
          <w:szCs w:val="26"/>
          <w:lang w:val="uk-UA" w:bidi="hi-IN"/>
        </w:rPr>
      </w:pPr>
      <w:r w:rsidRPr="00340B5D">
        <w:rPr>
          <w:rFonts w:ascii="Times New Roman" w:hAnsi="Times New Roman" w:cs="Times New Roman"/>
          <w:bCs/>
          <w:sz w:val="26"/>
          <w:szCs w:val="26"/>
          <w:lang w:val="uk-UA"/>
        </w:rPr>
        <w:t>Усі кошти повернені в повному обсязі.</w:t>
      </w:r>
    </w:p>
    <w:p w:rsidR="00741D1D" w:rsidRPr="00340B5D" w:rsidRDefault="00741D1D" w:rsidP="00340B5D">
      <w:pPr>
        <w:pStyle w:val="a5"/>
        <w:jc w:val="both"/>
        <w:rPr>
          <w:rFonts w:ascii="Times New Roman" w:hAnsi="Times New Roman" w:cs="Times New Roman"/>
          <w:sz w:val="26"/>
          <w:szCs w:val="26"/>
          <w:lang w:val="uk-UA" w:eastAsia="uk-UA"/>
        </w:rPr>
      </w:pPr>
      <w:r w:rsidRPr="00340B5D">
        <w:rPr>
          <w:rFonts w:ascii="Times New Roman" w:hAnsi="Times New Roman" w:cs="Times New Roman"/>
          <w:bCs/>
          <w:noProof/>
          <w:sz w:val="26"/>
          <w:szCs w:val="26"/>
          <w:lang w:eastAsia="ru-RU" w:bidi="ar-SA"/>
        </w:rPr>
        <w:drawing>
          <wp:inline distT="0" distB="0" distL="0" distR="0">
            <wp:extent cx="5924550" cy="2008477"/>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40B5D">
        <w:rPr>
          <w:rFonts w:ascii="Times New Roman" w:hAnsi="Times New Roman" w:cs="Times New Roman"/>
          <w:bCs/>
          <w:sz w:val="26"/>
          <w:szCs w:val="26"/>
          <w:lang w:val="uk-UA" w:bidi="ar-SA"/>
        </w:rPr>
        <w:tab/>
      </w:r>
      <w:r w:rsidRPr="00340B5D">
        <w:rPr>
          <w:rFonts w:ascii="Times New Roman" w:hAnsi="Times New Roman" w:cs="Times New Roman"/>
          <w:sz w:val="26"/>
          <w:szCs w:val="26"/>
          <w:lang w:val="uk-UA" w:eastAsia="uk-UA"/>
        </w:rPr>
        <w:t>За 2017 рік управління організувало роботу міських комісій:</w:t>
      </w:r>
    </w:p>
    <w:p w:rsidR="00741D1D" w:rsidRPr="00340B5D" w:rsidRDefault="00741D1D" w:rsidP="00340B5D">
      <w:pPr>
        <w:pStyle w:val="a5"/>
        <w:ind w:firstLine="426"/>
        <w:jc w:val="both"/>
        <w:rPr>
          <w:rFonts w:ascii="Times New Roman" w:hAnsi="Times New Roman" w:cs="Times New Roman"/>
          <w:sz w:val="26"/>
          <w:szCs w:val="26"/>
          <w:lang w:val="uk-UA" w:bidi="ar-SA"/>
        </w:rPr>
      </w:pPr>
      <w:r w:rsidRPr="00340B5D">
        <w:rPr>
          <w:rFonts w:ascii="Times New Roman" w:hAnsi="Times New Roman" w:cs="Times New Roman"/>
          <w:sz w:val="26"/>
          <w:szCs w:val="26"/>
          <w:lang w:val="uk-UA" w:eastAsia="uk-UA"/>
        </w:rPr>
        <w:t>- 50 засідань к</w:t>
      </w:r>
      <w:r w:rsidRPr="00340B5D">
        <w:rPr>
          <w:rFonts w:ascii="Times New Roman" w:hAnsi="Times New Roman" w:cs="Times New Roman"/>
          <w:sz w:val="26"/>
          <w:szCs w:val="26"/>
          <w:lang w:val="uk-UA" w:bidi="ar-SA"/>
        </w:rPr>
        <w:t>омісій</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з</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питань</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виняткового</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надання</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соціальної</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допомоги,</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компенсаційних</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виплат</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та</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пільг</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(за</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фактичним</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місцем</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проживання</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пільговика)</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на</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житлово-комунальні</w:t>
      </w:r>
      <w:r w:rsidRPr="00340B5D">
        <w:rPr>
          <w:rFonts w:ascii="Times New Roman" w:eastAsia="Times New Roman" w:hAnsi="Times New Roman" w:cs="Times New Roman"/>
          <w:sz w:val="26"/>
          <w:szCs w:val="26"/>
          <w:lang w:val="uk-UA" w:bidi="ar-SA"/>
        </w:rPr>
        <w:t xml:space="preserve"> </w:t>
      </w:r>
      <w:r w:rsidRPr="00340B5D">
        <w:rPr>
          <w:rFonts w:ascii="Times New Roman" w:hAnsi="Times New Roman" w:cs="Times New Roman"/>
          <w:sz w:val="26"/>
          <w:szCs w:val="26"/>
          <w:lang w:val="uk-UA" w:bidi="ar-SA"/>
        </w:rPr>
        <w:t>послуги, на яких розглянуто 1077 заяв від мешканців міст Дрогобича та Стебника;</w:t>
      </w:r>
    </w:p>
    <w:p w:rsidR="00741D1D" w:rsidRPr="00340B5D" w:rsidRDefault="00741D1D" w:rsidP="00340B5D">
      <w:pPr>
        <w:pStyle w:val="a5"/>
        <w:ind w:firstLine="426"/>
        <w:jc w:val="both"/>
        <w:rPr>
          <w:rFonts w:ascii="Times New Roman" w:hAnsi="Times New Roman" w:cs="Times New Roman"/>
          <w:sz w:val="26"/>
          <w:szCs w:val="26"/>
          <w:shd w:val="clear" w:color="auto" w:fill="FFFFFF"/>
          <w:lang w:val="uk-UA"/>
        </w:rPr>
      </w:pPr>
      <w:r w:rsidRPr="00340B5D">
        <w:rPr>
          <w:rFonts w:ascii="Times New Roman" w:hAnsi="Times New Roman" w:cs="Times New Roman"/>
          <w:sz w:val="26"/>
          <w:szCs w:val="26"/>
          <w:lang w:val="uk-UA" w:bidi="ar-SA"/>
        </w:rPr>
        <w:t xml:space="preserve">- 49-ть засідань комісій </w:t>
      </w:r>
      <w:r w:rsidRPr="00340B5D">
        <w:rPr>
          <w:rFonts w:ascii="Times New Roman" w:hAnsi="Times New Roman" w:cs="Times New Roman"/>
          <w:sz w:val="26"/>
          <w:szCs w:val="26"/>
          <w:shd w:val="clear" w:color="auto" w:fill="FFFFFF"/>
        </w:rPr>
        <w:t>щодо здійснення контролю за проведенням соціальних виплат внутрішньо переміщеним особам за місцем їх фактичного проживання (перебування)</w:t>
      </w:r>
      <w:r w:rsidRPr="00340B5D">
        <w:rPr>
          <w:rFonts w:ascii="Times New Roman" w:hAnsi="Times New Roman" w:cs="Times New Roman"/>
          <w:sz w:val="26"/>
          <w:szCs w:val="26"/>
          <w:shd w:val="clear" w:color="auto" w:fill="FFFFFF"/>
          <w:lang w:val="uk-UA"/>
        </w:rPr>
        <w:t>, на яких розглянуто 321 заява.</w:t>
      </w:r>
    </w:p>
    <w:p w:rsidR="0087538B" w:rsidRPr="00340B5D" w:rsidRDefault="0087538B" w:rsidP="00340B5D">
      <w:pPr>
        <w:pStyle w:val="a5"/>
        <w:ind w:firstLine="426"/>
        <w:jc w:val="both"/>
        <w:rPr>
          <w:rFonts w:ascii="Times New Roman" w:hAnsi="Times New Roman" w:cs="Times New Roman"/>
          <w:sz w:val="26"/>
          <w:szCs w:val="26"/>
          <w:lang w:val="uk-UA" w:bidi="ar-SA"/>
        </w:rPr>
      </w:pPr>
    </w:p>
    <w:p w:rsidR="00741D1D" w:rsidRPr="00340B5D" w:rsidRDefault="00741D1D" w:rsidP="00340B5D">
      <w:pPr>
        <w:pStyle w:val="a4"/>
        <w:spacing w:before="0" w:beforeAutospacing="0" w:after="0" w:afterAutospacing="0"/>
        <w:ind w:firstLine="426"/>
        <w:jc w:val="both"/>
        <w:rPr>
          <w:rFonts w:ascii="Times New Roman" w:hAnsi="Times New Roman" w:cs="Times New Roman"/>
          <w:sz w:val="26"/>
          <w:szCs w:val="26"/>
        </w:rPr>
      </w:pPr>
      <w:r w:rsidRPr="00340B5D">
        <w:rPr>
          <w:rFonts w:ascii="Times New Roman" w:hAnsi="Times New Roman" w:cs="Times New Roman"/>
          <w:sz w:val="26"/>
          <w:szCs w:val="26"/>
        </w:rPr>
        <w:t xml:space="preserve">З початку 2017 року проведено 67 засідань робочої групи з питань легалізації заробітної праці та зайнятості населення, в т.ч. – 20 виїзних засідань, заслухано 350 суб’єктів господарювання щодо дотримання вимог чинного законодавства з оплати праці та зайнятості населення. </w:t>
      </w:r>
    </w:p>
    <w:p w:rsidR="00741D1D" w:rsidRPr="00340B5D" w:rsidRDefault="00741D1D" w:rsidP="00340B5D">
      <w:pPr>
        <w:tabs>
          <w:tab w:val="left" w:pos="900"/>
        </w:tabs>
        <w:spacing w:line="240" w:lineRule="auto"/>
        <w:ind w:firstLine="709"/>
        <w:jc w:val="both"/>
        <w:rPr>
          <w:rFonts w:ascii="Times New Roman" w:hAnsi="Times New Roman" w:cs="Times New Roman"/>
          <w:sz w:val="26"/>
          <w:szCs w:val="26"/>
          <w:lang w:val="uk-UA"/>
        </w:rPr>
      </w:pPr>
      <w:r w:rsidRPr="00340B5D">
        <w:rPr>
          <w:rFonts w:ascii="Times New Roman" w:hAnsi="Times New Roman" w:cs="Times New Roman"/>
          <w:sz w:val="26"/>
          <w:szCs w:val="26"/>
          <w:lang w:val="uk-UA"/>
        </w:rPr>
        <w:t xml:space="preserve">Управління праці та соціального захисту населення Дрогобицької міської ради надрукувало та розповсюдило 30 тисяч буклетів (на кількість домогосподарств) про підвищення мінімальної заробітної плати та мінімальної пенсії в 2017 році. </w:t>
      </w:r>
    </w:p>
    <w:p w:rsidR="00887DF2" w:rsidRPr="00340B5D" w:rsidRDefault="00887DF2" w:rsidP="00340B5D">
      <w:pPr>
        <w:tabs>
          <w:tab w:val="left" w:pos="900"/>
        </w:tabs>
        <w:spacing w:line="240" w:lineRule="auto"/>
        <w:ind w:firstLine="709"/>
        <w:jc w:val="both"/>
        <w:rPr>
          <w:rFonts w:ascii="Times New Roman" w:hAnsi="Times New Roman" w:cs="Times New Roman"/>
          <w:sz w:val="26"/>
          <w:szCs w:val="26"/>
          <w:lang w:val="uk-UA"/>
        </w:rPr>
      </w:pPr>
      <w:r w:rsidRPr="00340B5D">
        <w:rPr>
          <w:rFonts w:ascii="Times New Roman" w:hAnsi="Times New Roman" w:cs="Times New Roman"/>
          <w:sz w:val="26"/>
          <w:szCs w:val="26"/>
          <w:lang w:val="uk-UA"/>
        </w:rPr>
        <w:t>Упродовж року проведено повідомну реєстрацію 31-го колективних договорів підприємств, організацій та установ м. Дрогобича.</w:t>
      </w:r>
    </w:p>
    <w:p w:rsidR="00741D1D" w:rsidRPr="00705B5A" w:rsidRDefault="00741D1D" w:rsidP="00705B5A">
      <w:pPr>
        <w:spacing w:line="240" w:lineRule="auto"/>
        <w:ind w:firstLine="709"/>
        <w:jc w:val="both"/>
        <w:rPr>
          <w:rStyle w:val="a6"/>
          <w:rFonts w:ascii="Times New Roman" w:hAnsi="Times New Roman" w:cs="Times New Roman"/>
          <w:b w:val="0"/>
          <w:bCs w:val="0"/>
          <w:sz w:val="26"/>
          <w:szCs w:val="26"/>
          <w:lang w:val="uk-UA"/>
        </w:rPr>
      </w:pPr>
      <w:r w:rsidRPr="00340B5D">
        <w:rPr>
          <w:rFonts w:ascii="Times New Roman" w:eastAsia="Times New Roman" w:hAnsi="Times New Roman" w:cs="Times New Roman"/>
          <w:bCs/>
          <w:iCs/>
          <w:sz w:val="26"/>
          <w:szCs w:val="26"/>
          <w:lang w:val="uk-UA"/>
        </w:rPr>
        <w:t xml:space="preserve">Крім того, інформуємо, що </w:t>
      </w:r>
      <w:r w:rsidRPr="00340B5D">
        <w:rPr>
          <w:rFonts w:ascii="Times New Roman" w:hAnsi="Times New Roman" w:cs="Times New Roman"/>
          <w:sz w:val="26"/>
          <w:szCs w:val="26"/>
          <w:lang w:val="uk-UA"/>
        </w:rPr>
        <w:t>спеціалістами управління проводиться постійне висвітлення  питань, пов'язаних із соціальним захистом громадян міст Дрогобича та Стебника. Таке інформування відбувається під час консультацій та через</w:t>
      </w:r>
      <w:r w:rsidRPr="00340B5D">
        <w:rPr>
          <w:rFonts w:ascii="Times New Roman" w:eastAsia="Times New Roman" w:hAnsi="Times New Roman" w:cs="Times New Roman"/>
          <w:bCs/>
          <w:iCs/>
          <w:sz w:val="26"/>
          <w:szCs w:val="26"/>
          <w:lang w:val="uk-UA"/>
        </w:rPr>
        <w:t xml:space="preserve"> місцеві засоби інформації, зокрема за допомогою друкованих та електронних видань, інтернет-сторінок, радіоефірів тощо. Протягом року управління підготовило 321 публікацію на офіційну сторінку міської ради, а з березня розпочало інформативну роботу в соціальній мережі FAC</w:t>
      </w:r>
      <w:r w:rsidRPr="00340B5D">
        <w:rPr>
          <w:rFonts w:ascii="Times New Roman" w:eastAsia="Times New Roman" w:hAnsi="Times New Roman" w:cs="Times New Roman"/>
          <w:bCs/>
          <w:iCs/>
          <w:sz w:val="26"/>
          <w:szCs w:val="26"/>
        </w:rPr>
        <w:t>E</w:t>
      </w:r>
      <w:r w:rsidRPr="00340B5D">
        <w:rPr>
          <w:rFonts w:ascii="Times New Roman" w:eastAsia="Times New Roman" w:hAnsi="Times New Roman" w:cs="Times New Roman"/>
          <w:bCs/>
          <w:iCs/>
          <w:sz w:val="26"/>
          <w:szCs w:val="26"/>
          <w:lang w:val="uk-UA"/>
        </w:rPr>
        <w:t>BOOK.</w:t>
      </w:r>
    </w:p>
    <w:sectPr w:rsidR="00741D1D" w:rsidRPr="00705B5A" w:rsidSect="00705B5A">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roid Sans Fallback">
    <w:altName w:val="MS Mincho"/>
    <w:charset w:val="80"/>
    <w:family w:val="modern"/>
    <w:pitch w:val="default"/>
    <w:sig w:usb0="00000000" w:usb1="00000000" w:usb2="00000000" w:usb3="00000000" w:csb0="00000000" w:csb1="00000000"/>
  </w:font>
  <w:font w:name="DejaVu Sans Mono">
    <w:altName w:val="MS Mincho"/>
    <w:charset w:val="80"/>
    <w:family w:val="moder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erif">
    <w:altName w:val="MS PMincho"/>
    <w:charset w:val="8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27F37"/>
    <w:multiLevelType w:val="hybridMultilevel"/>
    <w:tmpl w:val="8722AC38"/>
    <w:lvl w:ilvl="0" w:tplc="8DDC9E82">
      <w:numFmt w:val="bullet"/>
      <w:lvlText w:val="-"/>
      <w:lvlJc w:val="left"/>
      <w:pPr>
        <w:ind w:left="720" w:hanging="360"/>
      </w:pPr>
      <w:rPr>
        <w:rFonts w:ascii="Times New Roman" w:eastAsia="Times New Roman" w:hAnsi="Times New Roman"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41D1D"/>
    <w:rsid w:val="00014A95"/>
    <w:rsid w:val="00245E2E"/>
    <w:rsid w:val="002E504A"/>
    <w:rsid w:val="00340B5D"/>
    <w:rsid w:val="004D07EF"/>
    <w:rsid w:val="00580D3C"/>
    <w:rsid w:val="00705B5A"/>
    <w:rsid w:val="00741D1D"/>
    <w:rsid w:val="00744980"/>
    <w:rsid w:val="0087538B"/>
    <w:rsid w:val="00887DF2"/>
    <w:rsid w:val="00986A96"/>
    <w:rsid w:val="00A01517"/>
    <w:rsid w:val="00A44853"/>
    <w:rsid w:val="00B16EAB"/>
    <w:rsid w:val="00B512A1"/>
    <w:rsid w:val="00CC1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semiHidden/>
    <w:locked/>
    <w:rsid w:val="00741D1D"/>
    <w:rPr>
      <w:sz w:val="24"/>
      <w:lang w:val="uk-UA" w:eastAsia="uk-UA"/>
    </w:rPr>
  </w:style>
  <w:style w:type="paragraph" w:styleId="a4">
    <w:name w:val="Normal (Web)"/>
    <w:basedOn w:val="a"/>
    <w:link w:val="a3"/>
    <w:semiHidden/>
    <w:unhideWhenUsed/>
    <w:rsid w:val="00741D1D"/>
    <w:pPr>
      <w:spacing w:before="100" w:beforeAutospacing="1" w:after="100" w:afterAutospacing="1" w:line="240" w:lineRule="auto"/>
    </w:pPr>
    <w:rPr>
      <w:sz w:val="24"/>
      <w:lang w:val="uk-UA" w:eastAsia="uk-UA"/>
    </w:rPr>
  </w:style>
  <w:style w:type="paragraph" w:customStyle="1" w:styleId="31">
    <w:name w:val="Основной текст с отступом 31"/>
    <w:basedOn w:val="a"/>
    <w:rsid w:val="00741D1D"/>
    <w:pPr>
      <w:widowControl w:val="0"/>
      <w:suppressAutoHyphens/>
      <w:spacing w:after="120" w:line="240" w:lineRule="auto"/>
      <w:ind w:left="283"/>
    </w:pPr>
    <w:rPr>
      <w:rFonts w:ascii="Times New Roman" w:eastAsia="Droid Sans Fallback" w:hAnsi="Times New Roman" w:cs="Times New Roman"/>
      <w:kern w:val="2"/>
      <w:sz w:val="16"/>
      <w:szCs w:val="16"/>
      <w:lang w:eastAsia="zh-CN" w:bidi="hi-IN"/>
    </w:rPr>
  </w:style>
  <w:style w:type="paragraph" w:customStyle="1" w:styleId="a5">
    <w:name w:val="Текст в заданном формате"/>
    <w:basedOn w:val="a"/>
    <w:rsid w:val="00741D1D"/>
    <w:pPr>
      <w:widowControl w:val="0"/>
      <w:suppressAutoHyphens/>
      <w:spacing w:after="0" w:line="240" w:lineRule="auto"/>
    </w:pPr>
    <w:rPr>
      <w:rFonts w:ascii="DejaVu Sans Mono" w:eastAsia="Droid Sans Fallback" w:hAnsi="DejaVu Sans Mono" w:cs="DejaVu Sans Mono"/>
      <w:kern w:val="2"/>
      <w:sz w:val="20"/>
      <w:szCs w:val="20"/>
      <w:lang w:eastAsia="zh-CN" w:bidi="hi-IN"/>
    </w:rPr>
  </w:style>
  <w:style w:type="character" w:customStyle="1" w:styleId="FontStyle22">
    <w:name w:val="Font Style22"/>
    <w:rsid w:val="00741D1D"/>
    <w:rPr>
      <w:rFonts w:ascii="Times New Roman" w:hAnsi="Times New Roman" w:cs="Times New Roman" w:hint="default"/>
      <w:sz w:val="26"/>
      <w:szCs w:val="26"/>
    </w:rPr>
  </w:style>
  <w:style w:type="character" w:customStyle="1" w:styleId="2123">
    <w:name w:val="Основной текст (2) + 123"/>
    <w:rsid w:val="00741D1D"/>
    <w:rPr>
      <w:b/>
      <w:bCs/>
      <w:sz w:val="25"/>
      <w:szCs w:val="25"/>
      <w:highlight w:val="white"/>
      <w:lang w:bidi="ar-SA"/>
    </w:rPr>
  </w:style>
  <w:style w:type="character" w:styleId="a6">
    <w:name w:val="Strong"/>
    <w:basedOn w:val="a0"/>
    <w:qFormat/>
    <w:rsid w:val="00741D1D"/>
    <w:rPr>
      <w:b/>
      <w:bCs/>
    </w:rPr>
  </w:style>
  <w:style w:type="paragraph" w:styleId="a7">
    <w:name w:val="Balloon Text"/>
    <w:basedOn w:val="a"/>
    <w:link w:val="a8"/>
    <w:uiPriority w:val="99"/>
    <w:semiHidden/>
    <w:unhideWhenUsed/>
    <w:rsid w:val="00741D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1D1D"/>
    <w:rPr>
      <w:rFonts w:ascii="Tahoma" w:hAnsi="Tahoma" w:cs="Tahoma"/>
      <w:sz w:val="16"/>
      <w:szCs w:val="16"/>
    </w:rPr>
  </w:style>
  <w:style w:type="paragraph" w:styleId="a9">
    <w:name w:val="No Spacing"/>
    <w:uiPriority w:val="1"/>
    <w:qFormat/>
    <w:rsid w:val="00705B5A"/>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54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b="1" i="0" u="none" strike="noStrike" baseline="0">
                <a:solidFill>
                  <a:srgbClr val="000000"/>
                </a:solidFill>
                <a:latin typeface="Calibri"/>
                <a:ea typeface="Calibri"/>
                <a:cs typeface="Calibri"/>
              </a:defRPr>
            </a:pPr>
            <a:r>
              <a:rPr lang="ru-RU" sz="900"/>
              <a:t>Інформація щодо надання матеріальної допомоги різним верствам населення 
за 2015-2017 роки</a:t>
            </a:r>
          </a:p>
        </c:rich>
      </c:tx>
      <c:layout>
        <c:manualLayout>
          <c:xMode val="edge"/>
          <c:yMode val="edge"/>
          <c:x val="0.16823899371069251"/>
          <c:y val="1.937984496124031E-2"/>
        </c:manualLayout>
      </c:layout>
      <c:spPr>
        <a:noFill/>
        <a:ln w="19045">
          <a:noFill/>
        </a:ln>
      </c:spPr>
    </c:title>
    <c:plotArea>
      <c:layout>
        <c:manualLayout>
          <c:layoutTarget val="inner"/>
          <c:xMode val="edge"/>
          <c:yMode val="edge"/>
          <c:x val="8.9031769210811212E-2"/>
          <c:y val="0.21826169269824891"/>
          <c:w val="0.9088050314465429"/>
          <c:h val="0.47286821705426557"/>
        </c:manualLayout>
      </c:layout>
      <c:barChart>
        <c:barDir val="col"/>
        <c:grouping val="clustered"/>
        <c:ser>
          <c:idx val="0"/>
          <c:order val="0"/>
          <c:tx>
            <c:strRef>
              <c:f>Sheet1!$A$2</c:f>
              <c:strCache>
                <c:ptCount val="1"/>
                <c:pt idx="0">
                  <c:v>2015</c:v>
                </c:pt>
              </c:strCache>
            </c:strRef>
          </c:tx>
          <c:spPr>
            <a:solidFill>
              <a:srgbClr val="9999FF"/>
            </a:solidFill>
            <a:ln w="9522">
              <a:solidFill>
                <a:srgbClr val="000000"/>
              </a:solidFill>
              <a:prstDash val="solid"/>
            </a:ln>
          </c:spPr>
          <c:dLbls>
            <c:spPr>
              <a:noFill/>
              <a:ln w="19045">
                <a:noFill/>
              </a:ln>
            </c:spPr>
            <c:txPr>
              <a:bodyPr/>
              <a:lstStyle/>
              <a:p>
                <a:pPr>
                  <a:defRPr sz="675" b="0" i="1" u="none" strike="noStrike" baseline="0">
                    <a:solidFill>
                      <a:srgbClr val="000000"/>
                    </a:solidFill>
                    <a:latin typeface="Calibri"/>
                    <a:ea typeface="Calibri"/>
                    <a:cs typeface="Calibri"/>
                  </a:defRPr>
                </a:pPr>
                <a:endParaRPr lang="ru-RU"/>
              </a:p>
            </c:txPr>
            <c:showVal val="1"/>
          </c:dLbls>
          <c:cat>
            <c:strRef>
              <c:f>Sheet1!$B$1:$C$1</c:f>
              <c:strCache>
                <c:ptCount val="2"/>
                <c:pt idx="0">
                  <c:v>Кіл-ть осіб</c:v>
                </c:pt>
                <c:pt idx="1">
                  <c:v>Загальна сума (тис. грн)</c:v>
                </c:pt>
              </c:strCache>
            </c:strRef>
          </c:cat>
          <c:val>
            <c:numRef>
              <c:f>Sheet1!$B$2:$C$2</c:f>
              <c:numCache>
                <c:formatCode>General</c:formatCode>
                <c:ptCount val="2"/>
                <c:pt idx="0">
                  <c:v>951</c:v>
                </c:pt>
                <c:pt idx="1">
                  <c:v>270.7</c:v>
                </c:pt>
              </c:numCache>
            </c:numRef>
          </c:val>
        </c:ser>
        <c:ser>
          <c:idx val="1"/>
          <c:order val="1"/>
          <c:tx>
            <c:strRef>
              <c:f>Sheet1!$A$3</c:f>
              <c:strCache>
                <c:ptCount val="1"/>
                <c:pt idx="0">
                  <c:v>2016</c:v>
                </c:pt>
              </c:strCache>
            </c:strRef>
          </c:tx>
          <c:spPr>
            <a:solidFill>
              <a:srgbClr val="993366"/>
            </a:solidFill>
            <a:ln w="9522">
              <a:solidFill>
                <a:srgbClr val="000000"/>
              </a:solidFill>
              <a:prstDash val="solid"/>
            </a:ln>
          </c:spPr>
          <c:dLbls>
            <c:spPr>
              <a:noFill/>
              <a:ln w="19045">
                <a:noFill/>
              </a:ln>
            </c:spPr>
            <c:txPr>
              <a:bodyPr/>
              <a:lstStyle/>
              <a:p>
                <a:pPr>
                  <a:defRPr sz="675" b="0" i="1" u="none" strike="noStrike" baseline="0">
                    <a:solidFill>
                      <a:srgbClr val="000000"/>
                    </a:solidFill>
                    <a:latin typeface="Calibri"/>
                    <a:ea typeface="Calibri"/>
                    <a:cs typeface="Calibri"/>
                  </a:defRPr>
                </a:pPr>
                <a:endParaRPr lang="ru-RU"/>
              </a:p>
            </c:txPr>
            <c:showVal val="1"/>
          </c:dLbls>
          <c:cat>
            <c:strRef>
              <c:f>Sheet1!$B$1:$C$1</c:f>
              <c:strCache>
                <c:ptCount val="2"/>
                <c:pt idx="0">
                  <c:v>Кіл-ть осіб</c:v>
                </c:pt>
                <c:pt idx="1">
                  <c:v>Загальна сума (тис. грн)</c:v>
                </c:pt>
              </c:strCache>
            </c:strRef>
          </c:cat>
          <c:val>
            <c:numRef>
              <c:f>Sheet1!$B$3:$C$3</c:f>
              <c:numCache>
                <c:formatCode>General</c:formatCode>
                <c:ptCount val="2"/>
                <c:pt idx="0">
                  <c:v>1282</c:v>
                </c:pt>
                <c:pt idx="1">
                  <c:v>544.20000000000005</c:v>
                </c:pt>
              </c:numCache>
            </c:numRef>
          </c:val>
        </c:ser>
        <c:ser>
          <c:idx val="2"/>
          <c:order val="2"/>
          <c:tx>
            <c:strRef>
              <c:f>Sheet1!$A$4</c:f>
              <c:strCache>
                <c:ptCount val="1"/>
                <c:pt idx="0">
                  <c:v>2017</c:v>
                </c:pt>
              </c:strCache>
            </c:strRef>
          </c:tx>
          <c:spPr>
            <a:solidFill>
              <a:srgbClr val="FFFFCC"/>
            </a:solidFill>
            <a:ln w="9522">
              <a:solidFill>
                <a:srgbClr val="000000"/>
              </a:solidFill>
              <a:prstDash val="solid"/>
            </a:ln>
          </c:spPr>
          <c:dLbls>
            <c:spPr>
              <a:noFill/>
              <a:ln w="19045">
                <a:noFill/>
              </a:ln>
            </c:spPr>
            <c:txPr>
              <a:bodyPr/>
              <a:lstStyle/>
              <a:p>
                <a:pPr>
                  <a:defRPr sz="675" b="0" i="1" u="none" strike="noStrike" baseline="0">
                    <a:solidFill>
                      <a:srgbClr val="000000"/>
                    </a:solidFill>
                    <a:latin typeface="Calibri"/>
                    <a:ea typeface="Calibri"/>
                    <a:cs typeface="Calibri"/>
                  </a:defRPr>
                </a:pPr>
                <a:endParaRPr lang="ru-RU"/>
              </a:p>
            </c:txPr>
            <c:showVal val="1"/>
          </c:dLbls>
          <c:cat>
            <c:strRef>
              <c:f>Sheet1!$B$1:$C$1</c:f>
              <c:strCache>
                <c:ptCount val="2"/>
                <c:pt idx="0">
                  <c:v>Кіл-ть осіб</c:v>
                </c:pt>
                <c:pt idx="1">
                  <c:v>Загальна сума (тис. грн)</c:v>
                </c:pt>
              </c:strCache>
            </c:strRef>
          </c:cat>
          <c:val>
            <c:numRef>
              <c:f>Sheet1!$B$4:$C$4</c:f>
              <c:numCache>
                <c:formatCode>General</c:formatCode>
                <c:ptCount val="2"/>
                <c:pt idx="0">
                  <c:v>1686</c:v>
                </c:pt>
                <c:pt idx="1">
                  <c:v>698.9</c:v>
                </c:pt>
              </c:numCache>
            </c:numRef>
          </c:val>
        </c:ser>
        <c:dLbls>
          <c:showVal val="1"/>
        </c:dLbls>
        <c:axId val="78635776"/>
        <c:axId val="78638080"/>
      </c:barChart>
      <c:catAx>
        <c:axId val="78635776"/>
        <c:scaling>
          <c:orientation val="minMax"/>
        </c:scaling>
        <c:axPos val="b"/>
        <c:numFmt formatCode="General" sourceLinked="1"/>
        <c:tickLblPos val="nextTo"/>
        <c:spPr>
          <a:ln w="2381">
            <a:solidFill>
              <a:srgbClr val="000000"/>
            </a:solidFill>
            <a:prstDash val="solid"/>
          </a:ln>
        </c:spPr>
        <c:txPr>
          <a:bodyPr rot="0" vert="horz"/>
          <a:lstStyle/>
          <a:p>
            <a:pPr>
              <a:defRPr sz="675" b="0" i="1" u="none" strike="noStrike" baseline="0">
                <a:solidFill>
                  <a:srgbClr val="000000"/>
                </a:solidFill>
                <a:latin typeface="Calibri"/>
                <a:ea typeface="Calibri"/>
                <a:cs typeface="Calibri"/>
              </a:defRPr>
            </a:pPr>
            <a:endParaRPr lang="ru-RU"/>
          </a:p>
        </c:txPr>
        <c:crossAx val="78638080"/>
        <c:crossesAt val="0"/>
        <c:auto val="1"/>
        <c:lblAlgn val="ctr"/>
        <c:lblOffset val="100"/>
        <c:tickLblSkip val="1"/>
        <c:tickMarkSkip val="1"/>
      </c:catAx>
      <c:valAx>
        <c:axId val="78638080"/>
        <c:scaling>
          <c:orientation val="minMax"/>
        </c:scaling>
        <c:axPos val="l"/>
        <c:numFmt formatCode="General" sourceLinked="1"/>
        <c:tickLblPos val="nextTo"/>
        <c:spPr>
          <a:ln w="2381">
            <a:solidFill>
              <a:srgbClr val="000000"/>
            </a:solidFill>
            <a:prstDash val="solid"/>
          </a:ln>
        </c:spPr>
        <c:txPr>
          <a:bodyPr rot="0" vert="horz"/>
          <a:lstStyle/>
          <a:p>
            <a:pPr>
              <a:defRPr sz="675" b="0" i="1" u="none" strike="noStrike" baseline="0">
                <a:solidFill>
                  <a:srgbClr val="000000"/>
                </a:solidFill>
                <a:latin typeface="Calibri"/>
                <a:ea typeface="Calibri"/>
                <a:cs typeface="Calibri"/>
              </a:defRPr>
            </a:pPr>
            <a:endParaRPr lang="ru-RU"/>
          </a:p>
        </c:txPr>
        <c:crossAx val="78635776"/>
        <c:crosses val="autoZero"/>
        <c:crossBetween val="between"/>
      </c:valAx>
      <c:spPr>
        <a:noFill/>
        <a:ln w="19045">
          <a:noFill/>
        </a:ln>
      </c:spPr>
    </c:plotArea>
    <c:legend>
      <c:legendPos val="b"/>
      <c:layout>
        <c:manualLayout>
          <c:xMode val="edge"/>
          <c:yMode val="edge"/>
          <c:x val="0.42452830188679364"/>
          <c:y val="0.89922480620155254"/>
          <c:w val="0.21069182389937124"/>
          <c:h val="8.9147286821705085E-2"/>
        </c:manualLayout>
      </c:layout>
      <c:spPr>
        <a:noFill/>
        <a:ln w="2381">
          <a:solidFill>
            <a:srgbClr val="000000"/>
          </a:solidFill>
          <a:prstDash val="solid"/>
        </a:ln>
      </c:spPr>
      <c:txPr>
        <a:bodyPr/>
        <a:lstStyle/>
        <a:p>
          <a:pPr>
            <a:defRPr sz="900" b="0" i="1"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675" b="0" i="1"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b="1" i="0" u="none" strike="noStrike" baseline="0">
                <a:solidFill>
                  <a:srgbClr val="000000"/>
                </a:solidFill>
                <a:latin typeface="Calibri"/>
                <a:ea typeface="Calibri"/>
                <a:cs typeface="Calibri"/>
              </a:defRPr>
            </a:pPr>
            <a:r>
              <a:rPr lang="ru-RU"/>
              <a:t>Інформація про призначення одноразових допомог учасникам АТО, родинам загиблих
за період 2015-2017 років</a:t>
            </a:r>
          </a:p>
        </c:rich>
      </c:tx>
      <c:layout>
        <c:manualLayout>
          <c:xMode val="edge"/>
          <c:yMode val="edge"/>
          <c:x val="0.13615023474178403"/>
          <c:y val="1.9607843137254902E-2"/>
        </c:manualLayout>
      </c:layout>
      <c:spPr>
        <a:noFill/>
        <a:ln w="25400">
          <a:noFill/>
        </a:ln>
      </c:spPr>
    </c:title>
    <c:plotArea>
      <c:layout>
        <c:manualLayout>
          <c:layoutTarget val="inner"/>
          <c:xMode val="edge"/>
          <c:yMode val="edge"/>
          <c:x val="7.0422535211267623E-2"/>
          <c:y val="0.27058823529411885"/>
          <c:w val="0.91392801251956579"/>
          <c:h val="0.4588235294117648"/>
        </c:manualLayout>
      </c:layout>
      <c:barChart>
        <c:barDir val="col"/>
        <c:grouping val="clustered"/>
        <c:ser>
          <c:idx val="0"/>
          <c:order val="0"/>
          <c:tx>
            <c:strRef>
              <c:f>Sheet1!$A$2</c:f>
              <c:strCache>
                <c:ptCount val="1"/>
                <c:pt idx="0">
                  <c:v>2015</c:v>
                </c:pt>
              </c:strCache>
            </c:strRef>
          </c:tx>
          <c:spPr>
            <a:solidFill>
              <a:srgbClr val="9999FF"/>
            </a:solidFill>
            <a:ln w="12700">
              <a:solidFill>
                <a:srgbClr val="000000"/>
              </a:solidFill>
              <a:prstDash val="solid"/>
            </a:ln>
          </c:spPr>
          <c:dLbls>
            <c:spPr>
              <a:noFill/>
              <a:ln w="25400">
                <a:noFill/>
              </a:ln>
            </c:spPr>
            <c:txPr>
              <a:bodyPr/>
              <a:lstStyle/>
              <a:p>
                <a:pPr>
                  <a:defRPr sz="1000" b="0" i="1" u="none" strike="noStrike" baseline="0">
                    <a:solidFill>
                      <a:srgbClr val="000000"/>
                    </a:solidFill>
                    <a:latin typeface="Calibri"/>
                    <a:ea typeface="Calibri"/>
                    <a:cs typeface="Calibri"/>
                  </a:defRPr>
                </a:pPr>
                <a:endParaRPr lang="ru-RU"/>
              </a:p>
            </c:txPr>
            <c:showVal val="1"/>
          </c:dLbls>
          <c:cat>
            <c:strRef>
              <c:f>Sheet1!$B$1:$C$1</c:f>
              <c:strCache>
                <c:ptCount val="2"/>
                <c:pt idx="0">
                  <c:v>Кіл-ть заяв</c:v>
                </c:pt>
                <c:pt idx="1">
                  <c:v>Загальна сума (тис. грн)</c:v>
                </c:pt>
              </c:strCache>
            </c:strRef>
          </c:cat>
          <c:val>
            <c:numRef>
              <c:f>Sheet1!$B$2:$C$2</c:f>
              <c:numCache>
                <c:formatCode>General</c:formatCode>
                <c:ptCount val="2"/>
                <c:pt idx="0">
                  <c:v>364</c:v>
                </c:pt>
                <c:pt idx="1">
                  <c:v>297.5</c:v>
                </c:pt>
              </c:numCache>
            </c:numRef>
          </c:val>
        </c:ser>
        <c:ser>
          <c:idx val="1"/>
          <c:order val="1"/>
          <c:tx>
            <c:strRef>
              <c:f>Sheet1!$A$3</c:f>
              <c:strCache>
                <c:ptCount val="1"/>
                <c:pt idx="0">
                  <c:v>2016</c:v>
                </c:pt>
              </c:strCache>
            </c:strRef>
          </c:tx>
          <c:spPr>
            <a:solidFill>
              <a:srgbClr val="993366"/>
            </a:solidFill>
            <a:ln w="12700">
              <a:solidFill>
                <a:srgbClr val="000000"/>
              </a:solidFill>
              <a:prstDash val="solid"/>
            </a:ln>
          </c:spPr>
          <c:dLbls>
            <c:spPr>
              <a:noFill/>
              <a:ln w="25400">
                <a:noFill/>
              </a:ln>
            </c:spPr>
            <c:txPr>
              <a:bodyPr/>
              <a:lstStyle/>
              <a:p>
                <a:pPr>
                  <a:defRPr sz="1000" b="0" i="1" u="none" strike="noStrike" baseline="0">
                    <a:solidFill>
                      <a:srgbClr val="000000"/>
                    </a:solidFill>
                    <a:latin typeface="Calibri"/>
                    <a:ea typeface="Calibri"/>
                    <a:cs typeface="Calibri"/>
                  </a:defRPr>
                </a:pPr>
                <a:endParaRPr lang="ru-RU"/>
              </a:p>
            </c:txPr>
            <c:showVal val="1"/>
          </c:dLbls>
          <c:cat>
            <c:strRef>
              <c:f>Sheet1!$B$1:$C$1</c:f>
              <c:strCache>
                <c:ptCount val="2"/>
                <c:pt idx="0">
                  <c:v>Кіл-ть заяв</c:v>
                </c:pt>
                <c:pt idx="1">
                  <c:v>Загальна сума (тис. грн)</c:v>
                </c:pt>
              </c:strCache>
            </c:strRef>
          </c:cat>
          <c:val>
            <c:numRef>
              <c:f>Sheet1!$B$3:$C$3</c:f>
              <c:numCache>
                <c:formatCode>General</c:formatCode>
                <c:ptCount val="2"/>
                <c:pt idx="0">
                  <c:v>330</c:v>
                </c:pt>
                <c:pt idx="1">
                  <c:v>573.5</c:v>
                </c:pt>
              </c:numCache>
            </c:numRef>
          </c:val>
        </c:ser>
        <c:ser>
          <c:idx val="2"/>
          <c:order val="2"/>
          <c:tx>
            <c:strRef>
              <c:f>Sheet1!$A$4</c:f>
              <c:strCache>
                <c:ptCount val="1"/>
                <c:pt idx="0">
                  <c:v>2017</c:v>
                </c:pt>
              </c:strCache>
            </c:strRef>
          </c:tx>
          <c:spPr>
            <a:solidFill>
              <a:srgbClr val="FFFFCC"/>
            </a:solidFill>
            <a:ln w="12700">
              <a:solidFill>
                <a:srgbClr val="000000"/>
              </a:solidFill>
              <a:prstDash val="solid"/>
            </a:ln>
          </c:spPr>
          <c:dLbls>
            <c:spPr>
              <a:noFill/>
              <a:ln w="25400">
                <a:noFill/>
              </a:ln>
            </c:spPr>
            <c:txPr>
              <a:bodyPr/>
              <a:lstStyle/>
              <a:p>
                <a:pPr>
                  <a:defRPr sz="1000" b="0" i="1" u="none" strike="noStrike" baseline="0">
                    <a:solidFill>
                      <a:srgbClr val="000000"/>
                    </a:solidFill>
                    <a:latin typeface="Calibri"/>
                    <a:ea typeface="Calibri"/>
                    <a:cs typeface="Calibri"/>
                  </a:defRPr>
                </a:pPr>
                <a:endParaRPr lang="ru-RU"/>
              </a:p>
            </c:txPr>
            <c:showVal val="1"/>
          </c:dLbls>
          <c:cat>
            <c:strRef>
              <c:f>Sheet1!$B$1:$C$1</c:f>
              <c:strCache>
                <c:ptCount val="2"/>
                <c:pt idx="0">
                  <c:v>Кіл-ть заяв</c:v>
                </c:pt>
                <c:pt idx="1">
                  <c:v>Загальна сума (тис. грн)</c:v>
                </c:pt>
              </c:strCache>
            </c:strRef>
          </c:cat>
          <c:val>
            <c:numRef>
              <c:f>Sheet1!$B$4:$C$4</c:f>
              <c:numCache>
                <c:formatCode>General</c:formatCode>
                <c:ptCount val="2"/>
                <c:pt idx="0">
                  <c:v>49</c:v>
                </c:pt>
                <c:pt idx="1">
                  <c:v>157.5</c:v>
                </c:pt>
              </c:numCache>
            </c:numRef>
          </c:val>
        </c:ser>
        <c:dLbls>
          <c:showVal val="1"/>
        </c:dLbls>
        <c:axId val="47792896"/>
        <c:axId val="47794432"/>
      </c:barChart>
      <c:catAx>
        <c:axId val="47792896"/>
        <c:scaling>
          <c:orientation val="minMax"/>
        </c:scaling>
        <c:axPos val="b"/>
        <c:numFmt formatCode="General" sourceLinked="1"/>
        <c:tickLblPos val="nextTo"/>
        <c:spPr>
          <a:ln w="3175">
            <a:solidFill>
              <a:srgbClr val="000000"/>
            </a:solidFill>
            <a:prstDash val="solid"/>
          </a:ln>
        </c:spPr>
        <c:txPr>
          <a:bodyPr rot="0" vert="horz"/>
          <a:lstStyle/>
          <a:p>
            <a:pPr>
              <a:defRPr sz="1000" b="0" i="1" u="none" strike="noStrike" baseline="0">
                <a:solidFill>
                  <a:srgbClr val="000000"/>
                </a:solidFill>
                <a:latin typeface="Calibri"/>
                <a:ea typeface="Calibri"/>
                <a:cs typeface="Calibri"/>
              </a:defRPr>
            </a:pPr>
            <a:endParaRPr lang="ru-RU"/>
          </a:p>
        </c:txPr>
        <c:crossAx val="47794432"/>
        <c:crosses val="autoZero"/>
        <c:auto val="1"/>
        <c:lblAlgn val="ctr"/>
        <c:lblOffset val="100"/>
        <c:tickLblSkip val="1"/>
        <c:tickMarkSkip val="1"/>
      </c:catAx>
      <c:valAx>
        <c:axId val="47794432"/>
        <c:scaling>
          <c:orientation val="minMax"/>
        </c:scaling>
        <c:axPos val="l"/>
        <c:numFmt formatCode="General" sourceLinked="1"/>
        <c:tickLblPos val="nextTo"/>
        <c:spPr>
          <a:ln w="3175">
            <a:solidFill>
              <a:srgbClr val="000000"/>
            </a:solidFill>
            <a:prstDash val="solid"/>
          </a:ln>
        </c:spPr>
        <c:txPr>
          <a:bodyPr rot="0" vert="horz"/>
          <a:lstStyle/>
          <a:p>
            <a:pPr>
              <a:defRPr sz="1000" b="0" i="1" u="none" strike="noStrike" baseline="0">
                <a:solidFill>
                  <a:srgbClr val="000000"/>
                </a:solidFill>
                <a:latin typeface="Calibri"/>
                <a:ea typeface="Calibri"/>
                <a:cs typeface="Calibri"/>
              </a:defRPr>
            </a:pPr>
            <a:endParaRPr lang="ru-RU"/>
          </a:p>
        </c:txPr>
        <c:crossAx val="47792896"/>
        <c:crosses val="autoZero"/>
        <c:crossBetween val="between"/>
      </c:valAx>
      <c:spPr>
        <a:noFill/>
        <a:ln w="25400">
          <a:noFill/>
        </a:ln>
      </c:spPr>
    </c:plotArea>
    <c:legend>
      <c:legendPos val="b"/>
      <c:layout>
        <c:manualLayout>
          <c:xMode val="edge"/>
          <c:yMode val="edge"/>
          <c:x val="0.41314553990610325"/>
          <c:y val="0.89411764705882368"/>
          <c:w val="0.22848200312989095"/>
          <c:h val="9.4117647058823528E-2"/>
        </c:manualLayout>
      </c:layout>
      <c:spPr>
        <a:noFill/>
        <a:ln w="3175">
          <a:solidFill>
            <a:srgbClr val="000000"/>
          </a:solidFill>
          <a:prstDash val="solid"/>
        </a:ln>
      </c:spPr>
      <c:txPr>
        <a:bodyPr/>
        <a:lstStyle/>
        <a:p>
          <a:pPr>
            <a:defRPr sz="920" b="0" i="1"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00" b="0" i="1"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b="1" i="0" u="none" strike="noStrike" baseline="0">
                <a:solidFill>
                  <a:srgbClr val="000000"/>
                </a:solidFill>
                <a:latin typeface="Calibri"/>
                <a:ea typeface="Calibri"/>
                <a:cs typeface="Calibri"/>
              </a:defRPr>
            </a:pPr>
            <a:r>
              <a:rPr lang="ru-RU" sz="900"/>
              <a:t>Інформація щодо виплат внутрішньо-переміщеним особам за період 2015-2017 років
</a:t>
            </a:r>
          </a:p>
        </c:rich>
      </c:tx>
      <c:layout>
        <c:manualLayout>
          <c:xMode val="edge"/>
          <c:yMode val="edge"/>
          <c:x val="0.14946070878274323"/>
          <c:y val="1.9900497512437897E-2"/>
        </c:manualLayout>
      </c:layout>
      <c:spPr>
        <a:noFill/>
        <a:ln w="19046">
          <a:noFill/>
        </a:ln>
      </c:spPr>
    </c:title>
    <c:plotArea>
      <c:layout>
        <c:manualLayout>
          <c:layoutTarget val="inner"/>
          <c:xMode val="edge"/>
          <c:yMode val="edge"/>
          <c:x val="8.0123266563944542E-2"/>
          <c:y val="0.33333333333333331"/>
          <c:w val="0.90446841294298919"/>
          <c:h val="0.32338308457711545"/>
        </c:manualLayout>
      </c:layout>
      <c:barChart>
        <c:barDir val="col"/>
        <c:grouping val="clustered"/>
        <c:ser>
          <c:idx val="0"/>
          <c:order val="0"/>
          <c:tx>
            <c:strRef>
              <c:f>Sheet1!$A$2</c:f>
              <c:strCache>
                <c:ptCount val="1"/>
                <c:pt idx="0">
                  <c:v>2015</c:v>
                </c:pt>
              </c:strCache>
            </c:strRef>
          </c:tx>
          <c:spPr>
            <a:solidFill>
              <a:srgbClr val="9999FF"/>
            </a:solidFill>
            <a:ln w="9523">
              <a:solidFill>
                <a:srgbClr val="000000"/>
              </a:solidFill>
              <a:prstDash val="solid"/>
            </a:ln>
          </c:spPr>
          <c:dLbls>
            <c:spPr>
              <a:noFill/>
              <a:ln w="19046">
                <a:noFill/>
              </a:ln>
            </c:spPr>
            <c:txPr>
              <a:bodyPr/>
              <a:lstStyle/>
              <a:p>
                <a:pPr>
                  <a:defRPr sz="750" b="0" i="1" u="none" strike="noStrike" baseline="0">
                    <a:solidFill>
                      <a:srgbClr val="000000"/>
                    </a:solidFill>
                    <a:latin typeface="Calibri"/>
                    <a:ea typeface="Calibri"/>
                    <a:cs typeface="Calibri"/>
                  </a:defRPr>
                </a:pPr>
                <a:endParaRPr lang="ru-RU"/>
              </a:p>
            </c:txPr>
            <c:showVal val="1"/>
          </c:dLbls>
          <c:cat>
            <c:strRef>
              <c:f>Sheet1!$B$1:$B$1</c:f>
              <c:strCache>
                <c:ptCount val="1"/>
                <c:pt idx="0">
                  <c:v>загальна сума виплат (тис. грн)</c:v>
                </c:pt>
              </c:strCache>
            </c:strRef>
          </c:cat>
          <c:val>
            <c:numRef>
              <c:f>Sheet1!$B$2:$B$2</c:f>
              <c:numCache>
                <c:formatCode>General</c:formatCode>
                <c:ptCount val="1"/>
                <c:pt idx="0">
                  <c:v>1628.1</c:v>
                </c:pt>
              </c:numCache>
            </c:numRef>
          </c:val>
        </c:ser>
        <c:ser>
          <c:idx val="1"/>
          <c:order val="1"/>
          <c:tx>
            <c:strRef>
              <c:f>Sheet1!$A$3</c:f>
              <c:strCache>
                <c:ptCount val="1"/>
                <c:pt idx="0">
                  <c:v>2016</c:v>
                </c:pt>
              </c:strCache>
            </c:strRef>
          </c:tx>
          <c:spPr>
            <a:solidFill>
              <a:srgbClr val="993366"/>
            </a:solidFill>
            <a:ln w="9523">
              <a:solidFill>
                <a:srgbClr val="000000"/>
              </a:solidFill>
              <a:prstDash val="solid"/>
            </a:ln>
          </c:spPr>
          <c:dLbls>
            <c:spPr>
              <a:noFill/>
              <a:ln w="19046">
                <a:noFill/>
              </a:ln>
            </c:spPr>
            <c:txPr>
              <a:bodyPr/>
              <a:lstStyle/>
              <a:p>
                <a:pPr>
                  <a:defRPr sz="750" b="0" i="1" u="none" strike="noStrike" baseline="0">
                    <a:solidFill>
                      <a:srgbClr val="000000"/>
                    </a:solidFill>
                    <a:latin typeface="Calibri"/>
                    <a:ea typeface="Calibri"/>
                    <a:cs typeface="Calibri"/>
                  </a:defRPr>
                </a:pPr>
                <a:endParaRPr lang="ru-RU"/>
              </a:p>
            </c:txPr>
            <c:showVal val="1"/>
          </c:dLbls>
          <c:cat>
            <c:strRef>
              <c:f>Sheet1!$B$1:$B$1</c:f>
              <c:strCache>
                <c:ptCount val="1"/>
                <c:pt idx="0">
                  <c:v>загальна сума виплат (тис. грн)</c:v>
                </c:pt>
              </c:strCache>
            </c:strRef>
          </c:cat>
          <c:val>
            <c:numRef>
              <c:f>Sheet1!$B$3:$B$3</c:f>
              <c:numCache>
                <c:formatCode>General</c:formatCode>
                <c:ptCount val="1"/>
                <c:pt idx="0">
                  <c:v>1734.5</c:v>
                </c:pt>
              </c:numCache>
            </c:numRef>
          </c:val>
        </c:ser>
        <c:ser>
          <c:idx val="2"/>
          <c:order val="2"/>
          <c:tx>
            <c:strRef>
              <c:f>Sheet1!$A$4</c:f>
              <c:strCache>
                <c:ptCount val="1"/>
                <c:pt idx="0">
                  <c:v>2017</c:v>
                </c:pt>
              </c:strCache>
            </c:strRef>
          </c:tx>
          <c:spPr>
            <a:solidFill>
              <a:srgbClr val="FFFFCC"/>
            </a:solidFill>
            <a:ln w="9523">
              <a:solidFill>
                <a:srgbClr val="000000"/>
              </a:solidFill>
              <a:prstDash val="solid"/>
            </a:ln>
          </c:spPr>
          <c:dLbls>
            <c:spPr>
              <a:noFill/>
              <a:ln w="19046">
                <a:noFill/>
              </a:ln>
            </c:spPr>
            <c:txPr>
              <a:bodyPr/>
              <a:lstStyle/>
              <a:p>
                <a:pPr>
                  <a:defRPr sz="750" b="0" i="1" u="none" strike="noStrike" baseline="0">
                    <a:solidFill>
                      <a:srgbClr val="000000"/>
                    </a:solidFill>
                    <a:latin typeface="Calibri"/>
                    <a:ea typeface="Calibri"/>
                    <a:cs typeface="Calibri"/>
                  </a:defRPr>
                </a:pPr>
                <a:endParaRPr lang="ru-RU"/>
              </a:p>
            </c:txPr>
            <c:showVal val="1"/>
          </c:dLbls>
          <c:cat>
            <c:strRef>
              <c:f>Sheet1!$B$1:$B$1</c:f>
              <c:strCache>
                <c:ptCount val="1"/>
                <c:pt idx="0">
                  <c:v>загальна сума виплат (тис. грн)</c:v>
                </c:pt>
              </c:strCache>
            </c:strRef>
          </c:cat>
          <c:val>
            <c:numRef>
              <c:f>Sheet1!$B$4:$B$4</c:f>
              <c:numCache>
                <c:formatCode>General</c:formatCode>
                <c:ptCount val="1"/>
                <c:pt idx="0">
                  <c:v>1981.45</c:v>
                </c:pt>
              </c:numCache>
            </c:numRef>
          </c:val>
        </c:ser>
        <c:dLbls>
          <c:showVal val="1"/>
        </c:dLbls>
        <c:gapWidth val="100"/>
        <c:axId val="60105472"/>
        <c:axId val="60107008"/>
      </c:barChart>
      <c:catAx>
        <c:axId val="60105472"/>
        <c:scaling>
          <c:orientation val="minMax"/>
        </c:scaling>
        <c:axPos val="b"/>
        <c:numFmt formatCode="General" sourceLinked="1"/>
        <c:tickLblPos val="nextTo"/>
        <c:spPr>
          <a:ln w="2381">
            <a:solidFill>
              <a:srgbClr val="000000"/>
            </a:solidFill>
            <a:prstDash val="solid"/>
          </a:ln>
        </c:spPr>
        <c:txPr>
          <a:bodyPr rot="0" vert="horz"/>
          <a:lstStyle/>
          <a:p>
            <a:pPr>
              <a:defRPr sz="750" b="0" i="1" u="none" strike="noStrike" baseline="0">
                <a:solidFill>
                  <a:srgbClr val="000000"/>
                </a:solidFill>
                <a:latin typeface="Calibri"/>
                <a:ea typeface="Calibri"/>
                <a:cs typeface="Calibri"/>
              </a:defRPr>
            </a:pPr>
            <a:endParaRPr lang="ru-RU"/>
          </a:p>
        </c:txPr>
        <c:crossAx val="60107008"/>
        <c:crosses val="autoZero"/>
        <c:auto val="1"/>
        <c:lblAlgn val="ctr"/>
        <c:lblOffset val="100"/>
        <c:tickLblSkip val="1"/>
        <c:tickMarkSkip val="1"/>
      </c:catAx>
      <c:valAx>
        <c:axId val="60107008"/>
        <c:scaling>
          <c:orientation val="minMax"/>
        </c:scaling>
        <c:axPos val="l"/>
        <c:numFmt formatCode="General" sourceLinked="1"/>
        <c:tickLblPos val="nextTo"/>
        <c:spPr>
          <a:ln w="2381">
            <a:solidFill>
              <a:srgbClr val="000000"/>
            </a:solidFill>
            <a:prstDash val="solid"/>
          </a:ln>
        </c:spPr>
        <c:txPr>
          <a:bodyPr rot="0" vert="horz"/>
          <a:lstStyle/>
          <a:p>
            <a:pPr>
              <a:defRPr sz="750" b="0" i="1" u="none" strike="noStrike" baseline="0">
                <a:solidFill>
                  <a:srgbClr val="000000"/>
                </a:solidFill>
                <a:latin typeface="Calibri"/>
                <a:ea typeface="Calibri"/>
                <a:cs typeface="Calibri"/>
              </a:defRPr>
            </a:pPr>
            <a:endParaRPr lang="ru-RU"/>
          </a:p>
        </c:txPr>
        <c:crossAx val="60105472"/>
        <c:crosses val="autoZero"/>
        <c:crossBetween val="between"/>
      </c:valAx>
      <c:spPr>
        <a:noFill/>
        <a:ln w="19046">
          <a:noFill/>
        </a:ln>
      </c:spPr>
    </c:plotArea>
    <c:legend>
      <c:legendPos val="b"/>
      <c:layout>
        <c:manualLayout>
          <c:xMode val="edge"/>
          <c:yMode val="edge"/>
          <c:x val="0.41910631741140231"/>
          <c:y val="0.86567164179104472"/>
          <c:w val="0.22496147919876741"/>
          <c:h val="0.11940298507462686"/>
        </c:manualLayout>
      </c:layout>
      <c:spPr>
        <a:noFill/>
        <a:ln w="2381">
          <a:solidFill>
            <a:srgbClr val="000000"/>
          </a:solidFill>
          <a:prstDash val="solid"/>
        </a:ln>
      </c:spPr>
      <c:txPr>
        <a:bodyPr/>
        <a:lstStyle/>
        <a:p>
          <a:pPr>
            <a:defRPr sz="900" b="0" i="1"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50" b="0" i="1"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b="1" i="0"/>
            </a:pPr>
            <a:r>
              <a:rPr lang="ru-RU" sz="900" b="1" i="0"/>
              <a:t>Забезпечення санаторно-курортним лікуванням у 2015-2017 роках</a:t>
            </a:r>
          </a:p>
        </c:rich>
      </c:tx>
      <c:layout>
        <c:manualLayout>
          <c:xMode val="edge"/>
          <c:yMode val="edge"/>
          <c:x val="0.20496894409937957"/>
          <c:y val="1.818181818181824E-2"/>
        </c:manualLayout>
      </c:layout>
      <c:spPr>
        <a:noFill/>
        <a:ln w="19045">
          <a:noFill/>
        </a:ln>
      </c:spPr>
    </c:title>
    <c:plotArea>
      <c:layout>
        <c:manualLayout>
          <c:layoutTarget val="inner"/>
          <c:xMode val="edge"/>
          <c:yMode val="edge"/>
          <c:x val="6.9875776397515521E-2"/>
          <c:y val="0.31818181818181918"/>
          <c:w val="0.7717391304347867"/>
          <c:h val="0.37272727272727391"/>
        </c:manualLayout>
      </c:layout>
      <c:barChart>
        <c:barDir val="col"/>
        <c:grouping val="clustered"/>
        <c:ser>
          <c:idx val="0"/>
          <c:order val="0"/>
          <c:tx>
            <c:strRef>
              <c:f>Sheet1!$A$2</c:f>
              <c:strCache>
                <c:ptCount val="1"/>
                <c:pt idx="0">
                  <c:v>2015</c:v>
                </c:pt>
              </c:strCache>
            </c:strRef>
          </c:tx>
          <c:spPr>
            <a:solidFill>
              <a:srgbClr val="9999FF"/>
            </a:solidFill>
            <a:ln w="9523">
              <a:solidFill>
                <a:srgbClr val="000000"/>
              </a:solidFill>
              <a:prstDash val="solid"/>
            </a:ln>
          </c:spPr>
          <c:dLbls>
            <c:spPr>
              <a:noFill/>
              <a:ln w="19045">
                <a:noFill/>
              </a:ln>
            </c:spPr>
            <c:showVal val="1"/>
          </c:dLbls>
          <c:cat>
            <c:strRef>
              <c:f>Sheet1!$B$1:$B$1</c:f>
              <c:strCache>
                <c:ptCount val="1"/>
                <c:pt idx="0">
                  <c:v>Кіл-ть забезпечних осіб</c:v>
                </c:pt>
              </c:strCache>
            </c:strRef>
          </c:cat>
          <c:val>
            <c:numRef>
              <c:f>Sheet1!$B$2:$B$2</c:f>
              <c:numCache>
                <c:formatCode>General</c:formatCode>
                <c:ptCount val="1"/>
                <c:pt idx="0">
                  <c:v>78</c:v>
                </c:pt>
              </c:numCache>
            </c:numRef>
          </c:val>
        </c:ser>
        <c:ser>
          <c:idx val="1"/>
          <c:order val="1"/>
          <c:tx>
            <c:strRef>
              <c:f>Sheet1!$A$3</c:f>
              <c:strCache>
                <c:ptCount val="1"/>
                <c:pt idx="0">
                  <c:v>2016</c:v>
                </c:pt>
              </c:strCache>
            </c:strRef>
          </c:tx>
          <c:spPr>
            <a:solidFill>
              <a:srgbClr val="993366"/>
            </a:solidFill>
            <a:ln w="9523">
              <a:solidFill>
                <a:srgbClr val="000000"/>
              </a:solidFill>
              <a:prstDash val="solid"/>
            </a:ln>
          </c:spPr>
          <c:dLbls>
            <c:spPr>
              <a:noFill/>
              <a:ln w="19045">
                <a:noFill/>
              </a:ln>
            </c:spPr>
            <c:showVal val="1"/>
          </c:dLbls>
          <c:cat>
            <c:strRef>
              <c:f>Sheet1!$B$1:$B$1</c:f>
              <c:strCache>
                <c:ptCount val="1"/>
                <c:pt idx="0">
                  <c:v>Кіл-ть забезпечних осіб</c:v>
                </c:pt>
              </c:strCache>
            </c:strRef>
          </c:cat>
          <c:val>
            <c:numRef>
              <c:f>Sheet1!$B$3:$B$3</c:f>
              <c:numCache>
                <c:formatCode>General</c:formatCode>
                <c:ptCount val="1"/>
                <c:pt idx="0">
                  <c:v>124</c:v>
                </c:pt>
              </c:numCache>
            </c:numRef>
          </c:val>
        </c:ser>
        <c:ser>
          <c:idx val="2"/>
          <c:order val="2"/>
          <c:tx>
            <c:strRef>
              <c:f>Sheet1!$A$4</c:f>
              <c:strCache>
                <c:ptCount val="1"/>
                <c:pt idx="0">
                  <c:v>2017</c:v>
                </c:pt>
              </c:strCache>
            </c:strRef>
          </c:tx>
          <c:spPr>
            <a:solidFill>
              <a:srgbClr val="FFFFCC"/>
            </a:solidFill>
            <a:ln w="9523">
              <a:solidFill>
                <a:srgbClr val="000000"/>
              </a:solidFill>
              <a:prstDash val="solid"/>
            </a:ln>
          </c:spPr>
          <c:dLbls>
            <c:spPr>
              <a:noFill/>
              <a:ln w="19045">
                <a:noFill/>
              </a:ln>
            </c:spPr>
            <c:showVal val="1"/>
          </c:dLbls>
          <c:cat>
            <c:strRef>
              <c:f>Sheet1!$B$1:$B$1</c:f>
              <c:strCache>
                <c:ptCount val="1"/>
                <c:pt idx="0">
                  <c:v>Кіл-ть забезпечних осіб</c:v>
                </c:pt>
              </c:strCache>
            </c:strRef>
          </c:cat>
          <c:val>
            <c:numRef>
              <c:f>Sheet1!$B$4:$B$4</c:f>
              <c:numCache>
                <c:formatCode>General</c:formatCode>
                <c:ptCount val="1"/>
                <c:pt idx="0">
                  <c:v>102</c:v>
                </c:pt>
              </c:numCache>
            </c:numRef>
          </c:val>
        </c:ser>
        <c:axId val="60158336"/>
        <c:axId val="60159872"/>
      </c:barChart>
      <c:catAx>
        <c:axId val="60158336"/>
        <c:scaling>
          <c:orientation val="minMax"/>
        </c:scaling>
        <c:axPos val="b"/>
        <c:numFmt formatCode="General" sourceLinked="1"/>
        <c:tickLblPos val="nextTo"/>
        <c:spPr>
          <a:ln w="2381">
            <a:solidFill>
              <a:srgbClr val="000000"/>
            </a:solidFill>
            <a:prstDash val="solid"/>
          </a:ln>
        </c:spPr>
        <c:txPr>
          <a:bodyPr rot="0" vert="horz"/>
          <a:lstStyle/>
          <a:p>
            <a:pPr>
              <a:defRPr/>
            </a:pPr>
            <a:endParaRPr lang="ru-RU"/>
          </a:p>
        </c:txPr>
        <c:crossAx val="60159872"/>
        <c:crosses val="autoZero"/>
        <c:auto val="1"/>
        <c:lblAlgn val="ctr"/>
        <c:lblOffset val="100"/>
        <c:tickLblSkip val="1"/>
        <c:tickMarkSkip val="1"/>
      </c:catAx>
      <c:valAx>
        <c:axId val="60159872"/>
        <c:scaling>
          <c:orientation val="minMax"/>
        </c:scaling>
        <c:axPos val="l"/>
        <c:numFmt formatCode="General" sourceLinked="1"/>
        <c:tickLblPos val="nextTo"/>
        <c:spPr>
          <a:ln w="2381">
            <a:solidFill>
              <a:srgbClr val="000000"/>
            </a:solidFill>
            <a:prstDash val="solid"/>
          </a:ln>
        </c:spPr>
        <c:txPr>
          <a:bodyPr rot="0" vert="horz"/>
          <a:lstStyle/>
          <a:p>
            <a:pPr>
              <a:defRPr/>
            </a:pPr>
            <a:endParaRPr lang="ru-RU"/>
          </a:p>
        </c:txPr>
        <c:crossAx val="60158336"/>
        <c:crosses val="autoZero"/>
        <c:crossBetween val="between"/>
      </c:valAx>
      <c:spPr>
        <a:noFill/>
        <a:ln w="9523">
          <a:solidFill>
            <a:srgbClr val="FFFFFF"/>
          </a:solidFill>
          <a:prstDash val="solid"/>
        </a:ln>
      </c:spPr>
    </c:plotArea>
    <c:legend>
      <c:legendPos val="b"/>
      <c:layout>
        <c:manualLayout>
          <c:xMode val="edge"/>
          <c:yMode val="edge"/>
          <c:x val="0.34161490683229911"/>
          <c:y val="0.87727272727272732"/>
          <c:w val="0.22670807453416197"/>
          <c:h val="0.10909090909090922"/>
        </c:manualLayout>
      </c:layout>
      <c:spPr>
        <a:noFill/>
        <a:ln w="2381">
          <a:solidFill>
            <a:srgbClr val="000000"/>
          </a:solidFill>
          <a:prstDash val="solid"/>
        </a:ln>
      </c:spPr>
    </c:legend>
    <c:plotVisOnly val="1"/>
    <c:dispBlanksAs val="gap"/>
  </c:chart>
  <c:spPr>
    <a:noFill/>
    <a:ln>
      <a:noFill/>
    </a:ln>
  </c:spPr>
  <c:txPr>
    <a:bodyPr/>
    <a:lstStyle/>
    <a:p>
      <a:pPr>
        <a:defRPr sz="900" b="0" i="1"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b="1" i="0" u="none" strike="noStrike" baseline="0">
                <a:solidFill>
                  <a:srgbClr val="000000"/>
                </a:solidFill>
                <a:latin typeface="Calibri"/>
                <a:ea typeface="Calibri"/>
                <a:cs typeface="Calibri"/>
              </a:defRPr>
            </a:pPr>
            <a:r>
              <a:rPr lang="ru-RU" sz="900"/>
              <a:t>Фактичні витрати з міського бюджету для надання пільг, доплат до пенсії, компенсацій та пільг у період 2015-2017 років</a:t>
            </a:r>
          </a:p>
        </c:rich>
      </c:tx>
      <c:layout>
        <c:manualLayout>
          <c:xMode val="edge"/>
          <c:yMode val="edge"/>
          <c:x val="0.10264385692068467"/>
          <c:y val="2.0000000000000011E-2"/>
        </c:manualLayout>
      </c:layout>
      <c:spPr>
        <a:noFill/>
        <a:ln w="19046">
          <a:noFill/>
        </a:ln>
      </c:spPr>
    </c:title>
    <c:plotArea>
      <c:layout>
        <c:manualLayout>
          <c:layoutTarget val="inner"/>
          <c:xMode val="edge"/>
          <c:yMode val="edge"/>
          <c:x val="8.0870917573872547E-2"/>
          <c:y val="0.27600000000000002"/>
          <c:w val="0.90357698289268829"/>
          <c:h val="0.44800000000000001"/>
        </c:manualLayout>
      </c:layout>
      <c:barChart>
        <c:barDir val="col"/>
        <c:grouping val="clustered"/>
        <c:ser>
          <c:idx val="0"/>
          <c:order val="0"/>
          <c:tx>
            <c:strRef>
              <c:f>Sheet1!$A$2</c:f>
              <c:strCache>
                <c:ptCount val="1"/>
                <c:pt idx="0">
                  <c:v>2015</c:v>
                </c:pt>
              </c:strCache>
            </c:strRef>
          </c:tx>
          <c:spPr>
            <a:solidFill>
              <a:srgbClr val="9999FF"/>
            </a:solidFill>
            <a:ln w="9523">
              <a:solidFill>
                <a:srgbClr val="000000"/>
              </a:solidFill>
              <a:prstDash val="solid"/>
            </a:ln>
          </c:spPr>
          <c:dLbls>
            <c:spPr>
              <a:noFill/>
              <a:ln w="19046">
                <a:noFill/>
              </a:ln>
            </c:spPr>
            <c:txPr>
              <a:bodyPr/>
              <a:lstStyle/>
              <a:p>
                <a:pPr>
                  <a:defRPr sz="750" b="0" i="1" u="none" strike="noStrike" baseline="0">
                    <a:solidFill>
                      <a:srgbClr val="000000"/>
                    </a:solidFill>
                    <a:latin typeface="Calibri"/>
                    <a:ea typeface="Calibri"/>
                    <a:cs typeface="Calibri"/>
                  </a:defRPr>
                </a:pPr>
                <a:endParaRPr lang="ru-RU"/>
              </a:p>
            </c:txPr>
            <c:showVal val="1"/>
          </c:dLbls>
          <c:cat>
            <c:strRef>
              <c:f>Sheet1!$B$1:$B$1</c:f>
              <c:strCache>
                <c:ptCount val="1"/>
                <c:pt idx="0">
                  <c:v>Фактичні витрати (тис. грн)</c:v>
                </c:pt>
              </c:strCache>
            </c:strRef>
          </c:cat>
          <c:val>
            <c:numRef>
              <c:f>Sheet1!$B$2:$B$2</c:f>
              <c:numCache>
                <c:formatCode>General</c:formatCode>
                <c:ptCount val="1"/>
                <c:pt idx="0">
                  <c:v>1222.0999999999999</c:v>
                </c:pt>
              </c:numCache>
            </c:numRef>
          </c:val>
        </c:ser>
        <c:ser>
          <c:idx val="1"/>
          <c:order val="1"/>
          <c:tx>
            <c:strRef>
              <c:f>Sheet1!$A$3</c:f>
              <c:strCache>
                <c:ptCount val="1"/>
                <c:pt idx="0">
                  <c:v>2016</c:v>
                </c:pt>
              </c:strCache>
            </c:strRef>
          </c:tx>
          <c:spPr>
            <a:solidFill>
              <a:srgbClr val="993366"/>
            </a:solidFill>
            <a:ln w="9523">
              <a:solidFill>
                <a:srgbClr val="000000"/>
              </a:solidFill>
              <a:prstDash val="solid"/>
            </a:ln>
          </c:spPr>
          <c:dLbls>
            <c:spPr>
              <a:noFill/>
              <a:ln w="19046">
                <a:noFill/>
              </a:ln>
            </c:spPr>
            <c:txPr>
              <a:bodyPr/>
              <a:lstStyle/>
              <a:p>
                <a:pPr>
                  <a:defRPr sz="750" b="0" i="1" u="none" strike="noStrike" baseline="0">
                    <a:solidFill>
                      <a:srgbClr val="000000"/>
                    </a:solidFill>
                    <a:latin typeface="Calibri"/>
                    <a:ea typeface="Calibri"/>
                    <a:cs typeface="Calibri"/>
                  </a:defRPr>
                </a:pPr>
                <a:endParaRPr lang="ru-RU"/>
              </a:p>
            </c:txPr>
            <c:showVal val="1"/>
          </c:dLbls>
          <c:cat>
            <c:strRef>
              <c:f>Sheet1!$B$1:$B$1</c:f>
              <c:strCache>
                <c:ptCount val="1"/>
                <c:pt idx="0">
                  <c:v>Фактичні витрати (тис. грн)</c:v>
                </c:pt>
              </c:strCache>
            </c:strRef>
          </c:cat>
          <c:val>
            <c:numRef>
              <c:f>Sheet1!$B$3:$B$3</c:f>
              <c:numCache>
                <c:formatCode>General</c:formatCode>
                <c:ptCount val="1"/>
                <c:pt idx="0">
                  <c:v>2301.1999999999998</c:v>
                </c:pt>
              </c:numCache>
            </c:numRef>
          </c:val>
        </c:ser>
        <c:ser>
          <c:idx val="2"/>
          <c:order val="2"/>
          <c:tx>
            <c:strRef>
              <c:f>Sheet1!$A$4</c:f>
              <c:strCache>
                <c:ptCount val="1"/>
                <c:pt idx="0">
                  <c:v>2017</c:v>
                </c:pt>
              </c:strCache>
            </c:strRef>
          </c:tx>
          <c:spPr>
            <a:solidFill>
              <a:srgbClr val="FFFFCC"/>
            </a:solidFill>
            <a:ln w="9523">
              <a:solidFill>
                <a:srgbClr val="000000"/>
              </a:solidFill>
              <a:prstDash val="solid"/>
            </a:ln>
          </c:spPr>
          <c:dLbls>
            <c:spPr>
              <a:noFill/>
              <a:ln w="19046">
                <a:noFill/>
              </a:ln>
            </c:spPr>
            <c:txPr>
              <a:bodyPr/>
              <a:lstStyle/>
              <a:p>
                <a:pPr>
                  <a:defRPr sz="750" b="0" i="1" u="none" strike="noStrike" baseline="0">
                    <a:solidFill>
                      <a:srgbClr val="000000"/>
                    </a:solidFill>
                    <a:latin typeface="Calibri"/>
                    <a:ea typeface="Calibri"/>
                    <a:cs typeface="Calibri"/>
                  </a:defRPr>
                </a:pPr>
                <a:endParaRPr lang="ru-RU"/>
              </a:p>
            </c:txPr>
            <c:showVal val="1"/>
          </c:dLbls>
          <c:cat>
            <c:strRef>
              <c:f>Sheet1!$B$1:$B$1</c:f>
              <c:strCache>
                <c:ptCount val="1"/>
                <c:pt idx="0">
                  <c:v>Фактичні витрати (тис. грн)</c:v>
                </c:pt>
              </c:strCache>
            </c:strRef>
          </c:cat>
          <c:val>
            <c:numRef>
              <c:f>Sheet1!$B$4:$B$4</c:f>
              <c:numCache>
                <c:formatCode>General</c:formatCode>
                <c:ptCount val="1"/>
                <c:pt idx="0">
                  <c:v>1861.1</c:v>
                </c:pt>
              </c:numCache>
            </c:numRef>
          </c:val>
        </c:ser>
        <c:dLbls>
          <c:showVal val="1"/>
        </c:dLbls>
        <c:axId val="59675008"/>
        <c:axId val="59676544"/>
      </c:barChart>
      <c:catAx>
        <c:axId val="59675008"/>
        <c:scaling>
          <c:orientation val="minMax"/>
        </c:scaling>
        <c:axPos val="b"/>
        <c:numFmt formatCode="General" sourceLinked="1"/>
        <c:tickLblPos val="nextTo"/>
        <c:spPr>
          <a:ln w="2381">
            <a:solidFill>
              <a:srgbClr val="000000"/>
            </a:solidFill>
            <a:prstDash val="solid"/>
          </a:ln>
        </c:spPr>
        <c:txPr>
          <a:bodyPr rot="0" vert="horz"/>
          <a:lstStyle/>
          <a:p>
            <a:pPr>
              <a:defRPr sz="750" b="0" i="1" u="none" strike="noStrike" baseline="0">
                <a:solidFill>
                  <a:srgbClr val="000000"/>
                </a:solidFill>
                <a:latin typeface="Calibri"/>
                <a:ea typeface="Calibri"/>
                <a:cs typeface="Calibri"/>
              </a:defRPr>
            </a:pPr>
            <a:endParaRPr lang="ru-RU"/>
          </a:p>
        </c:txPr>
        <c:crossAx val="59676544"/>
        <c:crosses val="autoZero"/>
        <c:auto val="1"/>
        <c:lblAlgn val="ctr"/>
        <c:lblOffset val="100"/>
        <c:tickLblSkip val="1"/>
        <c:tickMarkSkip val="1"/>
      </c:catAx>
      <c:valAx>
        <c:axId val="59676544"/>
        <c:scaling>
          <c:orientation val="minMax"/>
        </c:scaling>
        <c:axPos val="l"/>
        <c:numFmt formatCode="General" sourceLinked="1"/>
        <c:tickLblPos val="nextTo"/>
        <c:spPr>
          <a:ln w="2381">
            <a:solidFill>
              <a:srgbClr val="000000"/>
            </a:solidFill>
            <a:prstDash val="solid"/>
          </a:ln>
        </c:spPr>
        <c:txPr>
          <a:bodyPr rot="0" vert="horz"/>
          <a:lstStyle/>
          <a:p>
            <a:pPr>
              <a:defRPr sz="750" b="0" i="1" u="none" strike="noStrike" baseline="0">
                <a:solidFill>
                  <a:srgbClr val="000000"/>
                </a:solidFill>
                <a:latin typeface="Calibri"/>
                <a:ea typeface="Calibri"/>
                <a:cs typeface="Calibri"/>
              </a:defRPr>
            </a:pPr>
            <a:endParaRPr lang="ru-RU"/>
          </a:p>
        </c:txPr>
        <c:crossAx val="59675008"/>
        <c:crosses val="autoZero"/>
        <c:crossBetween val="between"/>
      </c:valAx>
      <c:spPr>
        <a:noFill/>
        <a:ln w="19046">
          <a:noFill/>
        </a:ln>
      </c:spPr>
    </c:plotArea>
    <c:legend>
      <c:legendPos val="b"/>
      <c:layout>
        <c:manualLayout>
          <c:xMode val="edge"/>
          <c:yMode val="edge"/>
          <c:x val="0.41835147744945744"/>
          <c:y val="0.89200000000000002"/>
          <c:w val="0.22706065318818042"/>
          <c:h val="9.6000000000000002E-2"/>
        </c:manualLayout>
      </c:layout>
      <c:spPr>
        <a:noFill/>
        <a:ln w="2381">
          <a:solidFill>
            <a:srgbClr val="000000"/>
          </a:solidFill>
          <a:prstDash val="solid"/>
        </a:ln>
      </c:spPr>
      <c:txPr>
        <a:bodyPr/>
        <a:lstStyle/>
        <a:p>
          <a:pPr>
            <a:defRPr sz="900" b="0" i="1"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50" b="0" i="1"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900" b="1" i="0" u="none" strike="noStrike" baseline="0">
                <a:solidFill>
                  <a:srgbClr val="000000"/>
                </a:solidFill>
                <a:latin typeface="Calibri"/>
                <a:ea typeface="Calibri"/>
                <a:cs typeface="Calibri"/>
              </a:defRPr>
            </a:pPr>
            <a:r>
              <a:rPr lang="ru-RU" sz="900"/>
              <a:t>Інформація щодо повернення у державний бюджет надміру виплачених сум 
за 2015-2017 роки</a:t>
            </a:r>
          </a:p>
        </c:rich>
      </c:tx>
      <c:layout>
        <c:manualLayout>
          <c:xMode val="edge"/>
          <c:yMode val="edge"/>
          <c:x val="0.2255878696277516"/>
          <c:y val="3.1315332158822616E-2"/>
        </c:manualLayout>
      </c:layout>
      <c:spPr>
        <a:noFill/>
        <a:ln w="19045">
          <a:noFill/>
        </a:ln>
      </c:spPr>
    </c:title>
    <c:plotArea>
      <c:layout>
        <c:manualLayout>
          <c:layoutTarget val="inner"/>
          <c:xMode val="edge"/>
          <c:yMode val="edge"/>
          <c:x val="8.2018927444794915E-2"/>
          <c:y val="0.32057416267942779"/>
          <c:w val="0.90220820189274265"/>
          <c:h val="0.34928229665071781"/>
        </c:manualLayout>
      </c:layout>
      <c:barChart>
        <c:barDir val="col"/>
        <c:grouping val="clustered"/>
        <c:ser>
          <c:idx val="0"/>
          <c:order val="0"/>
          <c:tx>
            <c:strRef>
              <c:f>Sheet1!$A$2</c:f>
              <c:strCache>
                <c:ptCount val="1"/>
                <c:pt idx="0">
                  <c:v>2015</c:v>
                </c:pt>
              </c:strCache>
            </c:strRef>
          </c:tx>
          <c:spPr>
            <a:solidFill>
              <a:srgbClr val="9999FF"/>
            </a:solidFill>
            <a:ln w="9522">
              <a:solidFill>
                <a:srgbClr val="000000"/>
              </a:solidFill>
              <a:prstDash val="solid"/>
            </a:ln>
          </c:spPr>
          <c:dLbls>
            <c:spPr>
              <a:noFill/>
              <a:ln w="19045">
                <a:noFill/>
              </a:ln>
            </c:spPr>
            <c:txPr>
              <a:bodyPr/>
              <a:lstStyle/>
              <a:p>
                <a:pPr>
                  <a:defRPr sz="750" b="0" i="1" u="none" strike="noStrike" baseline="0">
                    <a:solidFill>
                      <a:srgbClr val="000000"/>
                    </a:solidFill>
                    <a:latin typeface="Calibri"/>
                    <a:ea typeface="Calibri"/>
                    <a:cs typeface="Calibri"/>
                  </a:defRPr>
                </a:pPr>
                <a:endParaRPr lang="ru-RU"/>
              </a:p>
            </c:txPr>
            <c:showVal val="1"/>
          </c:dLbls>
          <c:cat>
            <c:strRef>
              <c:f>Sheet1!$B$1:$B$1</c:f>
              <c:strCache>
                <c:ptCount val="1"/>
                <c:pt idx="0">
                  <c:v>Сума (тис. грн)</c:v>
                </c:pt>
              </c:strCache>
            </c:strRef>
          </c:cat>
          <c:val>
            <c:numRef>
              <c:f>Sheet1!$B$2:$B$2</c:f>
              <c:numCache>
                <c:formatCode>General</c:formatCode>
                <c:ptCount val="1"/>
                <c:pt idx="0">
                  <c:v>114.4</c:v>
                </c:pt>
              </c:numCache>
            </c:numRef>
          </c:val>
        </c:ser>
        <c:ser>
          <c:idx val="1"/>
          <c:order val="1"/>
          <c:tx>
            <c:strRef>
              <c:f>Sheet1!$A$3</c:f>
              <c:strCache>
                <c:ptCount val="1"/>
                <c:pt idx="0">
                  <c:v>2016</c:v>
                </c:pt>
              </c:strCache>
            </c:strRef>
          </c:tx>
          <c:spPr>
            <a:solidFill>
              <a:srgbClr val="993366"/>
            </a:solidFill>
            <a:ln w="9522">
              <a:solidFill>
                <a:srgbClr val="000000"/>
              </a:solidFill>
              <a:prstDash val="solid"/>
            </a:ln>
          </c:spPr>
          <c:dLbls>
            <c:spPr>
              <a:noFill/>
              <a:ln w="19045">
                <a:noFill/>
              </a:ln>
            </c:spPr>
            <c:txPr>
              <a:bodyPr/>
              <a:lstStyle/>
              <a:p>
                <a:pPr>
                  <a:defRPr sz="750" b="0" i="1" u="none" strike="noStrike" baseline="0">
                    <a:solidFill>
                      <a:srgbClr val="000000"/>
                    </a:solidFill>
                    <a:latin typeface="Calibri"/>
                    <a:ea typeface="Calibri"/>
                    <a:cs typeface="Calibri"/>
                  </a:defRPr>
                </a:pPr>
                <a:endParaRPr lang="ru-RU"/>
              </a:p>
            </c:txPr>
            <c:showVal val="1"/>
          </c:dLbls>
          <c:cat>
            <c:strRef>
              <c:f>Sheet1!$B$1:$B$1</c:f>
              <c:strCache>
                <c:ptCount val="1"/>
                <c:pt idx="0">
                  <c:v>Сума (тис. грн)</c:v>
                </c:pt>
              </c:strCache>
            </c:strRef>
          </c:cat>
          <c:val>
            <c:numRef>
              <c:f>Sheet1!$B$3:$B$3</c:f>
              <c:numCache>
                <c:formatCode>General</c:formatCode>
                <c:ptCount val="1"/>
                <c:pt idx="0">
                  <c:v>791.5</c:v>
                </c:pt>
              </c:numCache>
            </c:numRef>
          </c:val>
        </c:ser>
        <c:ser>
          <c:idx val="2"/>
          <c:order val="2"/>
          <c:tx>
            <c:strRef>
              <c:f>Sheet1!$A$4</c:f>
              <c:strCache>
                <c:ptCount val="1"/>
                <c:pt idx="0">
                  <c:v>2017</c:v>
                </c:pt>
              </c:strCache>
            </c:strRef>
          </c:tx>
          <c:spPr>
            <a:solidFill>
              <a:srgbClr val="FFFFCC"/>
            </a:solidFill>
            <a:ln w="9522">
              <a:solidFill>
                <a:srgbClr val="000000"/>
              </a:solidFill>
              <a:prstDash val="solid"/>
            </a:ln>
          </c:spPr>
          <c:dLbls>
            <c:spPr>
              <a:noFill/>
              <a:ln w="19045">
                <a:noFill/>
              </a:ln>
            </c:spPr>
            <c:txPr>
              <a:bodyPr/>
              <a:lstStyle/>
              <a:p>
                <a:pPr>
                  <a:defRPr sz="750" b="0" i="1" u="none" strike="noStrike" baseline="0">
                    <a:solidFill>
                      <a:srgbClr val="000000"/>
                    </a:solidFill>
                    <a:latin typeface="Calibri"/>
                    <a:ea typeface="Calibri"/>
                    <a:cs typeface="Calibri"/>
                  </a:defRPr>
                </a:pPr>
                <a:endParaRPr lang="ru-RU"/>
              </a:p>
            </c:txPr>
            <c:showVal val="1"/>
          </c:dLbls>
          <c:cat>
            <c:strRef>
              <c:f>Sheet1!$B$1:$B$1</c:f>
              <c:strCache>
                <c:ptCount val="1"/>
                <c:pt idx="0">
                  <c:v>Сума (тис. грн)</c:v>
                </c:pt>
              </c:strCache>
            </c:strRef>
          </c:cat>
          <c:val>
            <c:numRef>
              <c:f>Sheet1!$B$4:$B$4</c:f>
              <c:numCache>
                <c:formatCode>General</c:formatCode>
                <c:ptCount val="1"/>
                <c:pt idx="0">
                  <c:v>508.8</c:v>
                </c:pt>
              </c:numCache>
            </c:numRef>
          </c:val>
        </c:ser>
        <c:dLbls>
          <c:showVal val="1"/>
        </c:dLbls>
        <c:axId val="60031360"/>
        <c:axId val="60032896"/>
      </c:barChart>
      <c:catAx>
        <c:axId val="60031360"/>
        <c:scaling>
          <c:orientation val="minMax"/>
        </c:scaling>
        <c:axPos val="b"/>
        <c:numFmt formatCode="General" sourceLinked="1"/>
        <c:tickLblPos val="nextTo"/>
        <c:spPr>
          <a:ln w="2381">
            <a:solidFill>
              <a:srgbClr val="000000"/>
            </a:solidFill>
            <a:prstDash val="solid"/>
          </a:ln>
        </c:spPr>
        <c:txPr>
          <a:bodyPr rot="0" vert="horz"/>
          <a:lstStyle/>
          <a:p>
            <a:pPr>
              <a:defRPr sz="750" b="0" i="1" u="none" strike="noStrike" baseline="0">
                <a:solidFill>
                  <a:srgbClr val="000000"/>
                </a:solidFill>
                <a:latin typeface="Calibri"/>
                <a:ea typeface="Calibri"/>
                <a:cs typeface="Calibri"/>
              </a:defRPr>
            </a:pPr>
            <a:endParaRPr lang="ru-RU"/>
          </a:p>
        </c:txPr>
        <c:crossAx val="60032896"/>
        <c:crosses val="autoZero"/>
        <c:auto val="1"/>
        <c:lblAlgn val="ctr"/>
        <c:lblOffset val="100"/>
        <c:tickLblSkip val="1"/>
        <c:tickMarkSkip val="1"/>
      </c:catAx>
      <c:valAx>
        <c:axId val="60032896"/>
        <c:scaling>
          <c:orientation val="minMax"/>
        </c:scaling>
        <c:axPos val="l"/>
        <c:numFmt formatCode="General" sourceLinked="1"/>
        <c:tickLblPos val="nextTo"/>
        <c:spPr>
          <a:ln w="2381">
            <a:solidFill>
              <a:srgbClr val="000000"/>
            </a:solidFill>
            <a:prstDash val="solid"/>
          </a:ln>
        </c:spPr>
        <c:txPr>
          <a:bodyPr rot="0" vert="horz"/>
          <a:lstStyle/>
          <a:p>
            <a:pPr>
              <a:defRPr sz="750" b="0" i="1" u="none" strike="noStrike" baseline="0">
                <a:solidFill>
                  <a:srgbClr val="000000"/>
                </a:solidFill>
                <a:latin typeface="Calibri"/>
                <a:ea typeface="Calibri"/>
                <a:cs typeface="Calibri"/>
              </a:defRPr>
            </a:pPr>
            <a:endParaRPr lang="ru-RU"/>
          </a:p>
        </c:txPr>
        <c:crossAx val="60031360"/>
        <c:crosses val="autoZero"/>
        <c:crossBetween val="between"/>
      </c:valAx>
      <c:spPr>
        <a:noFill/>
        <a:ln w="19045">
          <a:noFill/>
        </a:ln>
      </c:spPr>
    </c:plotArea>
    <c:legend>
      <c:legendPos val="b"/>
      <c:layout>
        <c:manualLayout>
          <c:xMode val="edge"/>
          <c:yMode val="edge"/>
          <c:x val="0.41798107255520595"/>
          <c:y val="0.87081339712918893"/>
          <c:w val="0.23028391167192441"/>
          <c:h val="0.11483253588516748"/>
        </c:manualLayout>
      </c:layout>
      <c:spPr>
        <a:noFill/>
        <a:ln w="2381">
          <a:solidFill>
            <a:srgbClr val="000000"/>
          </a:solidFill>
          <a:prstDash val="solid"/>
        </a:ln>
      </c:spPr>
      <c:txPr>
        <a:bodyPr/>
        <a:lstStyle/>
        <a:p>
          <a:pPr>
            <a:defRPr sz="900" b="0" i="1"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50" b="0" i="1"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1734</Words>
  <Characters>9889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2018-01-03T07:19:00Z</dcterms:created>
  <dcterms:modified xsi:type="dcterms:W3CDTF">2018-01-15T12:26:00Z</dcterms:modified>
</cp:coreProperties>
</file>