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F5" w:rsidRPr="005052F5" w:rsidRDefault="005052F5" w:rsidP="005052F5">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lang w:eastAsia="uk-UA"/>
        </w:rPr>
      </w:pPr>
      <w:r w:rsidRPr="005052F5">
        <w:rPr>
          <w:rFonts w:ascii="Times New Roman" w:eastAsia="Times New Roman" w:hAnsi="Times New Roman" w:cs="Times New Roman"/>
          <w:b/>
          <w:color w:val="000000"/>
          <w:sz w:val="24"/>
          <w:szCs w:val="24"/>
          <w:lang w:eastAsia="uk-UA"/>
        </w:rPr>
        <w:t>Директор центру:</w:t>
      </w:r>
    </w:p>
    <w:p w:rsidR="005052F5" w:rsidRPr="00A71FAE" w:rsidRDefault="005052F5" w:rsidP="005052F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0" w:name="n84"/>
      <w:bookmarkEnd w:id="0"/>
      <w:r w:rsidRPr="00A71FAE">
        <w:rPr>
          <w:rFonts w:ascii="Times New Roman" w:eastAsia="Times New Roman" w:hAnsi="Times New Roman" w:cs="Times New Roman"/>
          <w:color w:val="000000"/>
          <w:sz w:val="24"/>
          <w:szCs w:val="24"/>
          <w:lang w:eastAsia="uk-UA"/>
        </w:rPr>
        <w:t>здійснює загальне керівництво діяльністю центру, несе персональну відповідальність за виконання покладених на центр завдань, законність прийнятих ним рішень;</w:t>
      </w:r>
    </w:p>
    <w:p w:rsidR="005052F5" w:rsidRPr="00A71FAE" w:rsidRDefault="005052F5" w:rsidP="005052F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 w:name="n85"/>
      <w:bookmarkEnd w:id="1"/>
      <w:r w:rsidRPr="00A71FAE">
        <w:rPr>
          <w:rFonts w:ascii="Times New Roman" w:eastAsia="Times New Roman" w:hAnsi="Times New Roman" w:cs="Times New Roman"/>
          <w:color w:val="000000"/>
          <w:sz w:val="24"/>
          <w:szCs w:val="24"/>
          <w:lang w:eastAsia="uk-UA"/>
        </w:rPr>
        <w:t xml:space="preserve">складає в установленому порядку штатний розпис центру в межах граничної чисельності працівників та фонду оплати праці відповідно до типової структури і штатів, що затверджуються </w:t>
      </w:r>
      <w:proofErr w:type="spellStart"/>
      <w:r w:rsidRPr="00A71FAE">
        <w:rPr>
          <w:rFonts w:ascii="Times New Roman" w:eastAsia="Times New Roman" w:hAnsi="Times New Roman" w:cs="Times New Roman"/>
          <w:color w:val="000000"/>
          <w:sz w:val="24"/>
          <w:szCs w:val="24"/>
          <w:lang w:eastAsia="uk-UA"/>
        </w:rPr>
        <w:t>Мінсоцполітики</w:t>
      </w:r>
      <w:proofErr w:type="spellEnd"/>
      <w:r w:rsidRPr="00A71FAE">
        <w:rPr>
          <w:rFonts w:ascii="Times New Roman" w:eastAsia="Times New Roman" w:hAnsi="Times New Roman" w:cs="Times New Roman"/>
          <w:color w:val="000000"/>
          <w:sz w:val="24"/>
          <w:szCs w:val="24"/>
          <w:lang w:eastAsia="uk-UA"/>
        </w:rPr>
        <w:t>;</w:t>
      </w:r>
    </w:p>
    <w:p w:rsidR="005052F5" w:rsidRPr="00A71FAE" w:rsidRDefault="005052F5" w:rsidP="005052F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144"/>
      <w:bookmarkStart w:id="3" w:name="n86"/>
      <w:bookmarkEnd w:id="2"/>
      <w:bookmarkEnd w:id="3"/>
      <w:r w:rsidRPr="00A71FAE">
        <w:rPr>
          <w:rFonts w:ascii="Times New Roman" w:eastAsia="Times New Roman" w:hAnsi="Times New Roman" w:cs="Times New Roman"/>
          <w:color w:val="000000"/>
          <w:sz w:val="24"/>
          <w:szCs w:val="24"/>
          <w:lang w:eastAsia="uk-UA"/>
        </w:rPr>
        <w:t>затверджує положення про структурні підрозділи центру та посадові інструкції його працівників;</w:t>
      </w:r>
    </w:p>
    <w:p w:rsidR="005052F5" w:rsidRPr="00A71FAE" w:rsidRDefault="005052F5" w:rsidP="005052F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87"/>
      <w:bookmarkEnd w:id="4"/>
      <w:r w:rsidRPr="00A71FAE">
        <w:rPr>
          <w:rFonts w:ascii="Times New Roman" w:eastAsia="Times New Roman" w:hAnsi="Times New Roman" w:cs="Times New Roman"/>
          <w:color w:val="000000"/>
          <w:sz w:val="24"/>
          <w:szCs w:val="24"/>
          <w:lang w:eastAsia="uk-UA"/>
        </w:rPr>
        <w:t>видає в межах своїх повноважень накази організаційно-розпорядчого характеру, організовує і контролює їх виконання;</w:t>
      </w:r>
    </w:p>
    <w:p w:rsidR="005052F5" w:rsidRPr="00A71FAE" w:rsidRDefault="005052F5" w:rsidP="005052F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88"/>
      <w:bookmarkEnd w:id="5"/>
      <w:r w:rsidRPr="00A71FAE">
        <w:rPr>
          <w:rFonts w:ascii="Times New Roman" w:eastAsia="Times New Roman" w:hAnsi="Times New Roman" w:cs="Times New Roman"/>
          <w:color w:val="000000"/>
          <w:sz w:val="24"/>
          <w:szCs w:val="24"/>
          <w:lang w:eastAsia="uk-UA"/>
        </w:rPr>
        <w:t>представляє центр у відносинах з органами державної влади, органами місцевого самоврядування, підприємствами, установами та організаціями;</w:t>
      </w:r>
    </w:p>
    <w:p w:rsidR="005052F5" w:rsidRPr="00A71FAE" w:rsidRDefault="005052F5" w:rsidP="005052F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89"/>
      <w:bookmarkEnd w:id="6"/>
      <w:r w:rsidRPr="00A71FAE">
        <w:rPr>
          <w:rFonts w:ascii="Times New Roman" w:eastAsia="Times New Roman" w:hAnsi="Times New Roman" w:cs="Times New Roman"/>
          <w:color w:val="000000"/>
          <w:sz w:val="24"/>
          <w:szCs w:val="24"/>
          <w:lang w:eastAsia="uk-UA"/>
        </w:rPr>
        <w:t>проводить особистий прийом громадян з питань, що належать до компетенції центру;</w:t>
      </w:r>
    </w:p>
    <w:p w:rsidR="005052F5" w:rsidRPr="00A71FAE" w:rsidRDefault="005052F5" w:rsidP="005052F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90"/>
      <w:bookmarkEnd w:id="7"/>
      <w:r w:rsidRPr="00A71FAE">
        <w:rPr>
          <w:rFonts w:ascii="Times New Roman" w:eastAsia="Times New Roman" w:hAnsi="Times New Roman" w:cs="Times New Roman"/>
          <w:color w:val="000000"/>
          <w:sz w:val="24"/>
          <w:szCs w:val="24"/>
          <w:lang w:eastAsia="uk-UA"/>
        </w:rPr>
        <w:t>розпоряджається в установленому порядку майном і коштами центру;</w:t>
      </w:r>
    </w:p>
    <w:p w:rsidR="005052F5" w:rsidRPr="00A71FAE" w:rsidRDefault="005052F5" w:rsidP="005052F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91"/>
      <w:bookmarkEnd w:id="8"/>
      <w:r w:rsidRPr="00A71FAE">
        <w:rPr>
          <w:rFonts w:ascii="Times New Roman" w:eastAsia="Times New Roman" w:hAnsi="Times New Roman" w:cs="Times New Roman"/>
          <w:color w:val="000000"/>
          <w:sz w:val="24"/>
          <w:szCs w:val="24"/>
          <w:lang w:eastAsia="uk-UA"/>
        </w:rPr>
        <w:t>утворює в центрі атестаційну комісію, сприяє підвищенню кваліфікації працівників центру;</w:t>
      </w:r>
    </w:p>
    <w:p w:rsidR="005052F5" w:rsidRPr="00A71FAE" w:rsidRDefault="005052F5" w:rsidP="005052F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92"/>
      <w:bookmarkEnd w:id="9"/>
      <w:r w:rsidRPr="00A71FAE">
        <w:rPr>
          <w:rFonts w:ascii="Times New Roman" w:eastAsia="Times New Roman" w:hAnsi="Times New Roman" w:cs="Times New Roman"/>
          <w:color w:val="000000"/>
          <w:sz w:val="24"/>
          <w:szCs w:val="24"/>
          <w:lang w:eastAsia="uk-UA"/>
        </w:rPr>
        <w:t>призначає на посаду та звільняє з посади працівників центру;</w:t>
      </w:r>
    </w:p>
    <w:p w:rsidR="005052F5" w:rsidRPr="00A71FAE" w:rsidRDefault="005052F5" w:rsidP="005052F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93"/>
      <w:bookmarkEnd w:id="10"/>
      <w:r w:rsidRPr="00A71FAE">
        <w:rPr>
          <w:rFonts w:ascii="Times New Roman" w:eastAsia="Times New Roman" w:hAnsi="Times New Roman" w:cs="Times New Roman"/>
          <w:color w:val="000000"/>
          <w:sz w:val="24"/>
          <w:szCs w:val="24"/>
          <w:lang w:eastAsia="uk-UA"/>
        </w:rPr>
        <w:t>приймає рішення щодо заохочення та притягнення до дисциплінарної відповідальності працівників центру.</w:t>
      </w:r>
    </w:p>
    <w:p w:rsidR="003165CE" w:rsidRDefault="003165CE">
      <w:pPr>
        <w:rPr>
          <w:lang w:val="en-US"/>
        </w:rPr>
      </w:pPr>
    </w:p>
    <w:p w:rsidR="005052F5" w:rsidRDefault="005052F5">
      <w:pPr>
        <w:rPr>
          <w:lang w:val="en-US"/>
        </w:rPr>
      </w:pPr>
    </w:p>
    <w:p w:rsidR="005052F5" w:rsidRDefault="005052F5">
      <w:pPr>
        <w:rPr>
          <w:lang w:val="en-US"/>
        </w:rPr>
      </w:pPr>
    </w:p>
    <w:p w:rsidR="005052F5" w:rsidRPr="00793C3C" w:rsidRDefault="005052F5" w:rsidP="005052F5">
      <w:pPr>
        <w:pStyle w:val="a3"/>
        <w:shd w:val="clear" w:color="auto" w:fill="FFFFFF"/>
        <w:jc w:val="right"/>
        <w:rPr>
          <w:color w:val="000000"/>
          <w:sz w:val="21"/>
          <w:szCs w:val="21"/>
        </w:rPr>
      </w:pPr>
      <w:r w:rsidRPr="00793C3C">
        <w:rPr>
          <w:color w:val="000000"/>
          <w:sz w:val="21"/>
          <w:szCs w:val="21"/>
        </w:rPr>
        <w:t>ЗАТВЕРДЖЕНО</w:t>
      </w:r>
    </w:p>
    <w:p w:rsidR="005052F5" w:rsidRPr="00793C3C" w:rsidRDefault="005052F5" w:rsidP="005052F5">
      <w:pPr>
        <w:pStyle w:val="a3"/>
        <w:shd w:val="clear" w:color="auto" w:fill="FFFFFF"/>
        <w:jc w:val="right"/>
        <w:rPr>
          <w:color w:val="000000"/>
          <w:sz w:val="21"/>
          <w:szCs w:val="21"/>
        </w:rPr>
      </w:pPr>
      <w:r w:rsidRPr="00793C3C">
        <w:rPr>
          <w:color w:val="000000"/>
          <w:sz w:val="21"/>
          <w:szCs w:val="21"/>
        </w:rPr>
        <w:t>Наказ Міністерства соціальної</w:t>
      </w:r>
    </w:p>
    <w:p w:rsidR="005052F5" w:rsidRPr="00793C3C" w:rsidRDefault="005052F5" w:rsidP="005052F5">
      <w:pPr>
        <w:pStyle w:val="a3"/>
        <w:shd w:val="clear" w:color="auto" w:fill="FFFFFF"/>
        <w:jc w:val="right"/>
        <w:rPr>
          <w:color w:val="000000"/>
          <w:sz w:val="21"/>
          <w:szCs w:val="21"/>
        </w:rPr>
      </w:pPr>
      <w:r w:rsidRPr="00793C3C">
        <w:rPr>
          <w:color w:val="000000"/>
          <w:sz w:val="21"/>
          <w:szCs w:val="21"/>
        </w:rPr>
        <w:t>політики України</w:t>
      </w:r>
    </w:p>
    <w:p w:rsidR="005052F5" w:rsidRPr="00793C3C" w:rsidRDefault="005052F5" w:rsidP="005052F5">
      <w:pPr>
        <w:pStyle w:val="a3"/>
        <w:shd w:val="clear" w:color="auto" w:fill="FFFFFF"/>
        <w:jc w:val="right"/>
        <w:rPr>
          <w:color w:val="000000"/>
          <w:sz w:val="21"/>
          <w:szCs w:val="21"/>
        </w:rPr>
      </w:pPr>
      <w:r w:rsidRPr="00793C3C">
        <w:rPr>
          <w:color w:val="000000"/>
          <w:sz w:val="21"/>
          <w:szCs w:val="21"/>
        </w:rPr>
        <w:t>24/03/2016 № 285</w:t>
      </w:r>
    </w:p>
    <w:p w:rsidR="005052F5" w:rsidRPr="00793C3C" w:rsidRDefault="005052F5" w:rsidP="005052F5">
      <w:pPr>
        <w:pStyle w:val="a3"/>
        <w:shd w:val="clear" w:color="auto" w:fill="FFFFFF"/>
        <w:jc w:val="center"/>
        <w:rPr>
          <w:color w:val="000000"/>
          <w:sz w:val="21"/>
          <w:szCs w:val="21"/>
        </w:rPr>
      </w:pPr>
      <w:r w:rsidRPr="00793C3C">
        <w:rPr>
          <w:rStyle w:val="a4"/>
          <w:color w:val="000000"/>
          <w:sz w:val="21"/>
          <w:szCs w:val="21"/>
        </w:rPr>
        <w:t> </w:t>
      </w:r>
    </w:p>
    <w:p w:rsidR="005052F5" w:rsidRPr="00793C3C" w:rsidRDefault="005052F5" w:rsidP="005052F5">
      <w:pPr>
        <w:pStyle w:val="a3"/>
        <w:shd w:val="clear" w:color="auto" w:fill="FFFFFF"/>
        <w:jc w:val="center"/>
        <w:rPr>
          <w:color w:val="000000"/>
          <w:sz w:val="21"/>
          <w:szCs w:val="21"/>
        </w:rPr>
      </w:pPr>
      <w:r w:rsidRPr="00793C3C">
        <w:rPr>
          <w:rStyle w:val="a4"/>
          <w:color w:val="000000"/>
          <w:sz w:val="21"/>
          <w:szCs w:val="21"/>
        </w:rPr>
        <w:t>ФАХІВЕЦЬ ІЗ СОЦІАЛЬНОЇ РОБОТИ</w:t>
      </w:r>
    </w:p>
    <w:p w:rsidR="005052F5" w:rsidRPr="00793C3C" w:rsidRDefault="005052F5" w:rsidP="005052F5">
      <w:pPr>
        <w:pStyle w:val="a3"/>
        <w:shd w:val="clear" w:color="auto" w:fill="FFFFFF"/>
        <w:jc w:val="both"/>
        <w:rPr>
          <w:color w:val="000000"/>
          <w:sz w:val="21"/>
          <w:szCs w:val="21"/>
        </w:rPr>
      </w:pPr>
      <w:r w:rsidRPr="00793C3C">
        <w:rPr>
          <w:color w:val="000000"/>
          <w:sz w:val="21"/>
          <w:szCs w:val="21"/>
        </w:rPr>
        <w:t> </w:t>
      </w:r>
      <w:r w:rsidRPr="00793C3C">
        <w:rPr>
          <w:rStyle w:val="a4"/>
          <w:color w:val="000000"/>
          <w:sz w:val="21"/>
          <w:szCs w:val="21"/>
        </w:rPr>
        <w:t>Завдання та обов’язки. </w:t>
      </w:r>
      <w:r w:rsidRPr="00793C3C">
        <w:rPr>
          <w:color w:val="000000"/>
          <w:sz w:val="21"/>
          <w:szCs w:val="21"/>
        </w:rPr>
        <w:t xml:space="preserve">Організовує виявлення в зоні соціального обслуговування (громаді, організації, на підприємстві тощо) та веде облік сімей (осіб), які перебувають у складних життєвих обставинах і потребують соціальної підтримки (надання соціальних послуг), у тому числі постраждалих від насильства в сім’ї та торгівлі людьми. Оцінює потреби сімей (осіб), які перебувають у складних життєвих обставинах. Визначає перелік необхідних соціальних послуг, форми та методи соціальної роботи. Готує  пропозиції місцевому органу виконавчої влади, органу місцевого самоврядування, керівнику установи / закладу щодо необхідності надання соціальних послуг сім’ям (особам), які перебувають у складних життєвих обставинах, для прийняття відповідного рішення; забезпечує соціальний супровід сімей (осіб), які перебувають у складних життєвих обставинах, соціальне супроводження прийомних сімей і дитячих будинків сімейного типу. Надає соціальні послуги консультування та представництва інтересів. Інформує з питань призначення видів соціальної допомоги, компенсацій, субсидій, пільг, надання соціальних послуг тощо; надає допомогу в оформленні запитів до відповідних інстанцій, заяв, документів для отримання усіх видів допомоги, приймає такі документи та забезпечує їх передання у відповідний підрозділ соціального захисту населення. Залучає до надання соціальних послуг заклади освіти, охорони здоров’я, соціального обслуговування, громадські організації, фонди та інші суб’єкти, що надають соціальні послуги, тощо. Встановлює причини асоціальних явищ і розробляє комплекс заходів щодо їх усунення. Сприяє формуванню в громаді сімейних, національно-патріотичних цінностей, засад відповідального батьківства. Виявляє вразливі сім’ї з ознаками неналежного виконання батьками обов’язків щодо виховання та розвитку дитини. Організовує залучення наявних фінансових, матеріальних та інших можливостей громади для підтримки сімей (осіб), які перебувають у складних життєвих обставинах. Проводить навчання соціальних працівників і соціальних робітників. Постійно підвищує свій професійний і </w:t>
      </w:r>
      <w:r w:rsidRPr="00793C3C">
        <w:rPr>
          <w:color w:val="000000"/>
          <w:sz w:val="21"/>
          <w:szCs w:val="21"/>
        </w:rPr>
        <w:lastRenderedPageBreak/>
        <w:t>загальноосвітній рівень. Використовує в роботі комп’ютерну техніку для створення, зберігання та обробки інформації.</w:t>
      </w:r>
    </w:p>
    <w:p w:rsidR="005052F5" w:rsidRPr="00793C3C" w:rsidRDefault="005052F5" w:rsidP="005052F5">
      <w:pPr>
        <w:pStyle w:val="a3"/>
        <w:shd w:val="clear" w:color="auto" w:fill="FFFFFF"/>
        <w:jc w:val="both"/>
        <w:rPr>
          <w:color w:val="000000"/>
          <w:sz w:val="21"/>
          <w:szCs w:val="21"/>
        </w:rPr>
      </w:pPr>
      <w:r w:rsidRPr="00793C3C">
        <w:rPr>
          <w:rStyle w:val="a4"/>
          <w:color w:val="000000"/>
          <w:sz w:val="21"/>
          <w:szCs w:val="21"/>
        </w:rPr>
        <w:t>Повинен знати</w:t>
      </w:r>
      <w:r w:rsidRPr="00793C3C">
        <w:rPr>
          <w:color w:val="000000"/>
          <w:sz w:val="21"/>
          <w:szCs w:val="21"/>
        </w:rPr>
        <w:t>: законодавство України з питань соціального захисту, соціальної роботи, охорони дитинства, запобігання та протидії домашньому насильству, протидії торгівлі людьми, соціальних і реабілітаційних послуг, соціальної допомоги; основи сімейного, трудового, житлового законодавства України; основи кримінального та цивільного права; нормативні, методичні та інші розпорядчі документи й матеріали, які регламентують організацію надання соціальних послуг; нормативно-правові акти, що регулюють охорону материнства та дитинства, права дітей, громадян похилого віку, осіб з інвалідністю, ветеранів, пенсіонерів та інших вразливих верств населення; основи психології; форми та методи виховання дітей і підлітків, сімейного виховання та культури людських відносин; норми, порядок та організацію юридичної допомоги, піклування, опіки, позбавлення або поновлення батьківських прав; новітні підходи до соціальної роботи, надання соціальних і реабілітаційних послуг; систему державних закладів (освіти, охорони здоров’я, соціального захисту населення), громадських організацій з надання допомоги сім’ям (особам), які перебувають у складних життєвих обставинах; діловодство;</w:t>
      </w:r>
      <w:r w:rsidRPr="00793C3C">
        <w:rPr>
          <w:rStyle w:val="a4"/>
          <w:color w:val="000000"/>
          <w:sz w:val="21"/>
          <w:szCs w:val="21"/>
        </w:rPr>
        <w:t> </w:t>
      </w:r>
      <w:r w:rsidRPr="00793C3C">
        <w:rPr>
          <w:color w:val="000000"/>
          <w:sz w:val="21"/>
          <w:szCs w:val="21"/>
        </w:rPr>
        <w:t>норми охорони праці та вимоги до безпечного ведення робіт у різних соціальних обставинах; державну мову (відповідні регіональні мови або мови національних меншин).</w:t>
      </w:r>
    </w:p>
    <w:p w:rsidR="005052F5" w:rsidRPr="00793C3C" w:rsidRDefault="005052F5" w:rsidP="005052F5">
      <w:pPr>
        <w:pStyle w:val="a3"/>
        <w:shd w:val="clear" w:color="auto" w:fill="FFFFFF"/>
        <w:jc w:val="both"/>
        <w:rPr>
          <w:color w:val="000000"/>
          <w:sz w:val="21"/>
          <w:szCs w:val="21"/>
        </w:rPr>
      </w:pPr>
      <w:r w:rsidRPr="00793C3C">
        <w:rPr>
          <w:rStyle w:val="a4"/>
          <w:color w:val="000000"/>
          <w:sz w:val="21"/>
          <w:szCs w:val="21"/>
        </w:rPr>
        <w:t>Кваліфікаційні вимоги:</w:t>
      </w:r>
    </w:p>
    <w:p w:rsidR="005052F5" w:rsidRPr="00793C3C" w:rsidRDefault="005052F5" w:rsidP="005052F5">
      <w:pPr>
        <w:pStyle w:val="a3"/>
        <w:shd w:val="clear" w:color="auto" w:fill="FFFFFF"/>
        <w:jc w:val="both"/>
        <w:rPr>
          <w:color w:val="000000"/>
          <w:sz w:val="21"/>
          <w:szCs w:val="21"/>
        </w:rPr>
      </w:pPr>
      <w:r w:rsidRPr="00793C3C">
        <w:rPr>
          <w:rStyle w:val="a4"/>
          <w:color w:val="000000"/>
          <w:sz w:val="21"/>
          <w:szCs w:val="21"/>
        </w:rPr>
        <w:t>Провідний фахівець із соціальної роботи: </w:t>
      </w:r>
      <w:r w:rsidRPr="00793C3C">
        <w:rPr>
          <w:color w:val="000000"/>
          <w:sz w:val="21"/>
          <w:szCs w:val="21"/>
        </w:rPr>
        <w:t>вища освіта другого рівня за ступенем магістра та спеціальністю відповідної галузі знань; підвищення кваліфікації; стаж роботи на посаді фахівця із соціальної роботи І категорії – не менше ніж 2 роки.</w:t>
      </w:r>
    </w:p>
    <w:p w:rsidR="005052F5" w:rsidRPr="00793C3C" w:rsidRDefault="005052F5" w:rsidP="005052F5">
      <w:pPr>
        <w:pStyle w:val="a3"/>
        <w:shd w:val="clear" w:color="auto" w:fill="FFFFFF"/>
        <w:jc w:val="both"/>
        <w:rPr>
          <w:color w:val="000000"/>
          <w:sz w:val="21"/>
          <w:szCs w:val="21"/>
        </w:rPr>
      </w:pPr>
      <w:r w:rsidRPr="00793C3C">
        <w:rPr>
          <w:rStyle w:val="a4"/>
          <w:color w:val="000000"/>
          <w:sz w:val="21"/>
          <w:szCs w:val="21"/>
        </w:rPr>
        <w:t>Фахівець із соціальної роботи І категорії: </w:t>
      </w:r>
      <w:r w:rsidRPr="00793C3C">
        <w:rPr>
          <w:color w:val="000000"/>
          <w:sz w:val="21"/>
          <w:szCs w:val="21"/>
        </w:rPr>
        <w:t>вища освіта другого рівня за ступенем магістра та спеціальністю відповідної галузі знань; підвищення кваліфікації; стаж роботи на посаді фахівця із соціальної роботи ІІ категорії – не менше ніж 2 роки.</w:t>
      </w:r>
    </w:p>
    <w:p w:rsidR="005052F5" w:rsidRPr="00793C3C" w:rsidRDefault="005052F5" w:rsidP="005052F5">
      <w:pPr>
        <w:pStyle w:val="a3"/>
        <w:shd w:val="clear" w:color="auto" w:fill="FFFFFF"/>
        <w:jc w:val="both"/>
        <w:rPr>
          <w:color w:val="000000"/>
          <w:sz w:val="21"/>
          <w:szCs w:val="21"/>
        </w:rPr>
      </w:pPr>
      <w:r w:rsidRPr="00793C3C">
        <w:rPr>
          <w:rStyle w:val="a4"/>
          <w:color w:val="000000"/>
          <w:sz w:val="21"/>
          <w:szCs w:val="21"/>
        </w:rPr>
        <w:t>Фахівець із соціальної роботи ІІ категорії: </w:t>
      </w:r>
      <w:r w:rsidRPr="00793C3C">
        <w:rPr>
          <w:color w:val="000000"/>
          <w:sz w:val="21"/>
          <w:szCs w:val="21"/>
        </w:rPr>
        <w:t>вища освіта другого рівня за ступенем магістра та спеціальністю відповідної галузі знань; підвищення кваліфікації; стаж роботи на посаді фахівця із соціальної роботи – не менше ніж 1 рік.</w:t>
      </w:r>
    </w:p>
    <w:p w:rsidR="005052F5" w:rsidRPr="00793C3C" w:rsidRDefault="005052F5" w:rsidP="005052F5">
      <w:pPr>
        <w:pStyle w:val="a3"/>
        <w:shd w:val="clear" w:color="auto" w:fill="FFFFFF"/>
        <w:jc w:val="both"/>
        <w:rPr>
          <w:color w:val="000000"/>
          <w:sz w:val="21"/>
          <w:szCs w:val="21"/>
        </w:rPr>
      </w:pPr>
      <w:r w:rsidRPr="00793C3C">
        <w:rPr>
          <w:rStyle w:val="a4"/>
          <w:color w:val="000000"/>
          <w:sz w:val="21"/>
          <w:szCs w:val="21"/>
        </w:rPr>
        <w:t>Фахівець із соціальної роботи: </w:t>
      </w:r>
      <w:r w:rsidRPr="00793C3C">
        <w:rPr>
          <w:color w:val="000000"/>
          <w:sz w:val="21"/>
          <w:szCs w:val="21"/>
        </w:rPr>
        <w:t>вища освіта другого рівня за ступенем магістра та спеціальністю відповідної галузі знань без вимог до стажу роботи.</w:t>
      </w:r>
    </w:p>
    <w:p w:rsidR="005052F5" w:rsidRPr="005052F5" w:rsidRDefault="005052F5"/>
    <w:sectPr w:rsidR="005052F5" w:rsidRPr="005052F5" w:rsidSect="003165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052F5"/>
    <w:rsid w:val="003165CE"/>
    <w:rsid w:val="005052F5"/>
    <w:rsid w:val="00CE58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2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52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052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3594</Words>
  <Characters>2049</Characters>
  <Application>Microsoft Office Word</Application>
  <DocSecurity>0</DocSecurity>
  <Lines>17</Lines>
  <Paragraphs>11</Paragraphs>
  <ScaleCrop>false</ScaleCrop>
  <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Lilya_PK</dc:creator>
  <cp:lastModifiedBy>Lilya_PK</cp:lastModifiedBy>
  <cp:revision>1</cp:revision>
  <dcterms:created xsi:type="dcterms:W3CDTF">2018-05-16T11:33:00Z</dcterms:created>
  <dcterms:modified xsi:type="dcterms:W3CDTF">2018-05-16T11:35:00Z</dcterms:modified>
</cp:coreProperties>
</file>