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77" w:rsidRDefault="00F36477" w:rsidP="00F36477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36"/>
          <w:szCs w:val="36"/>
          <w:lang w:val="uk-UA"/>
        </w:rPr>
        <w:t>УКРАЇНА</w:t>
      </w:r>
      <w:r>
        <w:rPr>
          <w:b/>
          <w:sz w:val="28"/>
          <w:szCs w:val="28"/>
          <w:lang w:val="uk-UA"/>
        </w:rPr>
        <w:t xml:space="preserve"> </w:t>
      </w:r>
    </w:p>
    <w:p w:rsidR="00F36477" w:rsidRDefault="00F36477" w:rsidP="00F36477">
      <w:pPr>
        <w:jc w:val="center"/>
        <w:rPr>
          <w:b/>
          <w:sz w:val="16"/>
          <w:szCs w:val="16"/>
          <w:lang w:val="uk-UA"/>
        </w:rPr>
      </w:pPr>
    </w:p>
    <w:p w:rsidR="00F36477" w:rsidRDefault="00F36477" w:rsidP="00F3647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sz w:val="32"/>
          <w:szCs w:val="32"/>
        </w:rPr>
        <w:t>ДРОГОБИЦЬКА МІСЬКА РАДА</w:t>
      </w:r>
    </w:p>
    <w:p w:rsidR="00F36477" w:rsidRDefault="00F36477" w:rsidP="00F36477">
      <w:pPr>
        <w:pStyle w:val="1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КП «КРЕДО»</w:t>
      </w:r>
    </w:p>
    <w:p w:rsidR="00F36477" w:rsidRDefault="00F36477" w:rsidP="00F36477">
      <w:pPr>
        <w:jc w:val="center"/>
        <w:rPr>
          <w:b/>
          <w:sz w:val="32"/>
          <w:szCs w:val="32"/>
          <w:lang w:val="uk-UA"/>
        </w:rPr>
      </w:pPr>
    </w:p>
    <w:p w:rsidR="00F36477" w:rsidRDefault="00F36477" w:rsidP="00F36477">
      <w:pPr>
        <w:jc w:val="center"/>
        <w:rPr>
          <w:lang w:val="uk-UA"/>
        </w:rPr>
      </w:pPr>
      <w:r>
        <w:rPr>
          <w:sz w:val="18"/>
          <w:lang w:val="uk-UA"/>
        </w:rPr>
        <w:t xml:space="preserve">пл. Ринок, </w:t>
      </w:r>
      <w:smartTag w:uri="urn:schemas-microsoft-com:office:smarttags" w:element="metricconverter">
        <w:smartTagPr>
          <w:attr w:name="ProductID" w:val="20, м"/>
        </w:smartTagPr>
        <w:r>
          <w:rPr>
            <w:sz w:val="18"/>
            <w:lang w:val="uk-UA"/>
          </w:rPr>
          <w:t>20, м</w:t>
        </w:r>
      </w:smartTag>
      <w:r>
        <w:rPr>
          <w:sz w:val="18"/>
          <w:lang w:val="uk-UA"/>
        </w:rPr>
        <w:t>. Дрогобич, Львівська обл., Україна, 82100.</w:t>
      </w:r>
    </w:p>
    <w:p w:rsidR="000374CC" w:rsidRDefault="000374CC" w:rsidP="00B3111F">
      <w:pPr>
        <w:jc w:val="right"/>
        <w:rPr>
          <w:lang w:val="uk-UA"/>
        </w:rPr>
      </w:pPr>
    </w:p>
    <w:p w:rsidR="00F36477" w:rsidRDefault="00A12A50" w:rsidP="00A12A50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81914</wp:posOffset>
                </wp:positionV>
                <wp:extent cx="6217920" cy="0"/>
                <wp:effectExtent l="0" t="19050" r="1143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6.45pt" to="49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" o:allowincell="f" strokeweight="4.5pt">
                <v:stroke linestyle="thickThin"/>
                <w10:wrap type="topAndBottom"/>
              </v:line>
            </w:pict>
          </mc:Fallback>
        </mc:AlternateContent>
      </w:r>
      <w:r w:rsidR="00B3111F">
        <w:rPr>
          <w:lang w:val="uk-UA"/>
        </w:rPr>
        <w:t xml:space="preserve"> </w:t>
      </w:r>
    </w:p>
    <w:p w:rsidR="00195F21" w:rsidRPr="00A12A50" w:rsidRDefault="00B3111F" w:rsidP="00A12A5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="00A12A50">
        <w:rPr>
          <w:lang w:val="uk-UA"/>
        </w:rPr>
        <w:t xml:space="preserve">                               </w:t>
      </w:r>
    </w:p>
    <w:p w:rsidR="00B3111F" w:rsidRPr="00B3111F" w:rsidRDefault="00B3111F" w:rsidP="00A12A5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111F">
        <w:rPr>
          <w:b/>
          <w:sz w:val="28"/>
          <w:szCs w:val="28"/>
          <w:lang w:val="uk-UA"/>
        </w:rPr>
        <w:t>Про роботу комунального</w:t>
      </w:r>
    </w:p>
    <w:p w:rsidR="00195F21" w:rsidRDefault="00B3111F" w:rsidP="00A12A5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111F">
        <w:rPr>
          <w:b/>
          <w:sz w:val="28"/>
          <w:szCs w:val="28"/>
          <w:lang w:val="uk-UA"/>
        </w:rPr>
        <w:t>підприємства «Кредо» за 2017 рік</w:t>
      </w:r>
    </w:p>
    <w:p w:rsidR="00A12A50" w:rsidRPr="00B3111F" w:rsidRDefault="00A12A50" w:rsidP="00B3111F">
      <w:pPr>
        <w:spacing w:line="360" w:lineRule="auto"/>
        <w:rPr>
          <w:b/>
          <w:sz w:val="28"/>
          <w:szCs w:val="28"/>
          <w:lang w:val="uk-UA"/>
        </w:rPr>
      </w:pPr>
    </w:p>
    <w:p w:rsidR="00F36477" w:rsidRDefault="00F36477" w:rsidP="00F3647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Комунальне підприємство «Кредо» Дрогобицької міської ради надає послуги по розробці містобудівельної документації, підготовці проектних пропозицій по розміщенню об’єктів будівництва, підготовці замовникам містобудівельних розрахунків та вихідних даних для видачі містобудівельних умов і обмежень забудов  земельних ділянок , виконання комплексу проектно-кошторисних робіт на будівництво, ремонт і реконструкцію об’єктів житлово-цивільного та виробничого призначення.</w:t>
      </w:r>
    </w:p>
    <w:p w:rsidR="004A0101" w:rsidRPr="00CB453C" w:rsidRDefault="004A0101" w:rsidP="00F3647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Підприємство орендує офісне приміщення площею 37</w:t>
      </w:r>
      <w:r w:rsidRPr="000265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 кв.м. у КП «Упраління капітального будівництва» Дрогобицької міської ради за адресою: м.Дрогобич</w:t>
      </w:r>
      <w:r w:rsidRPr="00026563">
        <w:rPr>
          <w:sz w:val="28"/>
          <w:szCs w:val="28"/>
          <w:lang w:val="uk-UA"/>
        </w:rPr>
        <w:t>,</w:t>
      </w:r>
      <w:r w:rsidR="00CB453C">
        <w:rPr>
          <w:sz w:val="28"/>
          <w:szCs w:val="28"/>
          <w:lang w:val="uk-UA"/>
        </w:rPr>
        <w:t>пл.Ринок</w:t>
      </w:r>
      <w:r w:rsidR="00CB453C" w:rsidRPr="00026563">
        <w:rPr>
          <w:sz w:val="28"/>
          <w:szCs w:val="28"/>
          <w:lang w:val="uk-UA"/>
        </w:rPr>
        <w:t>,</w:t>
      </w:r>
      <w:r w:rsidR="00CB453C">
        <w:rPr>
          <w:sz w:val="28"/>
          <w:szCs w:val="28"/>
          <w:lang w:val="uk-UA"/>
        </w:rPr>
        <w:t>20.</w:t>
      </w:r>
    </w:p>
    <w:p w:rsidR="00F36477" w:rsidRDefault="00B3111F" w:rsidP="004A010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Всього за 2017 рік підприємством отримано доходів на суму 375</w:t>
      </w:r>
      <w:r w:rsidRPr="00B3111F"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>7 тис.грн</w:t>
      </w:r>
      <w:r w:rsidRPr="00B3111F"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що на 1</w:t>
      </w:r>
      <w:r w:rsidRPr="00B3111F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>8</w:t>
      </w:r>
      <w:r w:rsidRPr="00B3111F">
        <w:rPr>
          <w:b/>
          <w:sz w:val="28"/>
          <w:szCs w:val="28"/>
        </w:rPr>
        <w:t xml:space="preserve">,7 </w:t>
      </w:r>
      <w:r w:rsidR="004A0101">
        <w:rPr>
          <w:b/>
          <w:sz w:val="28"/>
          <w:szCs w:val="28"/>
          <w:lang w:val="uk-UA"/>
        </w:rPr>
        <w:t>тис.грн більше ніж в 2016 році.</w:t>
      </w:r>
    </w:p>
    <w:p w:rsidR="004A0101" w:rsidRPr="004A0101" w:rsidRDefault="004A0101" w:rsidP="004A0101">
      <w:pPr>
        <w:spacing w:line="360" w:lineRule="auto"/>
        <w:ind w:right="-37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Замовниками проектно-кошторисної документації КП «Кредо» є комунальні підприємства, виконавчий комітет та відділи виконавчих органів Дрогобицької місь</w:t>
      </w:r>
      <w:r w:rsidRPr="004A0101">
        <w:rPr>
          <w:sz w:val="28"/>
          <w:szCs w:val="28"/>
          <w:lang w:val="uk-UA"/>
        </w:rPr>
        <w:t>-</w:t>
      </w:r>
    </w:p>
    <w:p w:rsidR="004A0101" w:rsidRPr="004A0101" w:rsidRDefault="004A0101" w:rsidP="004A0101">
      <w:pPr>
        <w:spacing w:line="360" w:lineRule="auto"/>
        <w:ind w:right="-37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кої ради, юридичні та фізичні особи. Частка  підприємств та відділів виконав</w:t>
      </w:r>
      <w:r w:rsidRPr="004A0101">
        <w:rPr>
          <w:sz w:val="28"/>
          <w:szCs w:val="28"/>
        </w:rPr>
        <w:t>-</w:t>
      </w:r>
    </w:p>
    <w:p w:rsidR="004A0101" w:rsidRPr="004A0101" w:rsidRDefault="004A0101" w:rsidP="004A0101">
      <w:pPr>
        <w:spacing w:line="360" w:lineRule="auto"/>
        <w:ind w:right="-37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чого комітету Дрогобицької міської ради в загальній сумі доходів підприємства </w:t>
      </w:r>
    </w:p>
    <w:p w:rsidR="004A0101" w:rsidRDefault="004A0101" w:rsidP="004A0101">
      <w:pPr>
        <w:spacing w:line="360" w:lineRule="auto"/>
        <w:ind w:right="-3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становить 84</w:t>
      </w:r>
      <w:r w:rsidRPr="004A01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6 %.</w:t>
      </w:r>
    </w:p>
    <w:p w:rsidR="004A0101" w:rsidRDefault="004A0101" w:rsidP="004A0101">
      <w:pPr>
        <w:spacing w:line="360" w:lineRule="auto"/>
        <w:jc w:val="both"/>
        <w:rPr>
          <w:lang w:val="uk-UA"/>
        </w:rPr>
      </w:pPr>
    </w:p>
    <w:p w:rsidR="00195F21" w:rsidRDefault="00195F21" w:rsidP="004A0101">
      <w:pPr>
        <w:spacing w:line="360" w:lineRule="auto"/>
        <w:jc w:val="both"/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980"/>
      </w:tblGrid>
      <w:tr w:rsidR="00F36477" w:rsidTr="00F36477">
        <w:trPr>
          <w:trHeight w:val="58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77" w:rsidRDefault="00F36477">
            <w:pPr>
              <w:spacing w:line="360" w:lineRule="auto"/>
              <w:jc w:val="center"/>
              <w:rPr>
                <w:color w:val="FFFF00"/>
                <w:lang w:val="uk-UA"/>
              </w:rPr>
            </w:pPr>
          </w:p>
          <w:p w:rsidR="00F36477" w:rsidRPr="002B29B2" w:rsidRDefault="00F36477">
            <w:pPr>
              <w:spacing w:line="360" w:lineRule="auto"/>
              <w:jc w:val="center"/>
              <w:rPr>
                <w:b/>
                <w:lang w:val="uk-UA"/>
              </w:rPr>
            </w:pPr>
            <w:r w:rsidRPr="002B29B2">
              <w:rPr>
                <w:b/>
                <w:lang w:val="uk-UA"/>
              </w:rPr>
              <w:t>ЗАМОВНИКИ ПКД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6A67CA" w:rsidP="006A67C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надано послуг</w:t>
            </w:r>
            <w:r w:rsidR="00F36477">
              <w:rPr>
                <w:lang w:val="uk-UA"/>
              </w:rPr>
              <w:t xml:space="preserve">               тис.грн</w:t>
            </w:r>
          </w:p>
        </w:tc>
      </w:tr>
      <w:tr w:rsidR="00F36477" w:rsidTr="00F3647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Дрогобицької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162,9</w:t>
            </w:r>
          </w:p>
        </w:tc>
      </w:tr>
      <w:tr w:rsidR="00F36477" w:rsidTr="00F3647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виконавчих органів </w:t>
            </w:r>
          </w:p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Дрогобицької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78,1</w:t>
            </w:r>
          </w:p>
        </w:tc>
      </w:tr>
      <w:tr w:rsidR="00F36477" w:rsidTr="00F3647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Департамент міського господарства Дрогобицької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7,2</w:t>
            </w:r>
          </w:p>
        </w:tc>
      </w:tr>
      <w:tr w:rsidR="00F36477" w:rsidTr="00F3647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«Дрогобицький ринок»Дрогобицької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B67D70" w:rsidRDefault="00B67D7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13,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F36477" w:rsidTr="00F3647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«Дрогобицька міська поліклініка»</w:t>
            </w:r>
          </w:p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Дрогобицької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5,3</w:t>
            </w:r>
          </w:p>
        </w:tc>
      </w:tr>
      <w:tr w:rsidR="00F36477" w:rsidTr="00F3647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«Дрогобицький міський пологовий будинок»</w:t>
            </w:r>
          </w:p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Дрогобицької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</w:tr>
      <w:tr w:rsidR="00F36477" w:rsidTr="006A67C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КНП «Дрогобицька дитяча міська лікарня»Дрогобицької </w:t>
            </w:r>
          </w:p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4,6</w:t>
            </w:r>
          </w:p>
        </w:tc>
      </w:tr>
      <w:tr w:rsidR="00F36477" w:rsidTr="006A67C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ОСББ ( по програмі ЄС ПРООН)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22,7</w:t>
            </w:r>
          </w:p>
        </w:tc>
      </w:tr>
      <w:tr w:rsidR="00F36477" w:rsidTr="006A67CA"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Фізичні особи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59,6</w:t>
            </w:r>
          </w:p>
        </w:tc>
      </w:tr>
      <w:tr w:rsidR="00F36477" w:rsidTr="00F3647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Юр. особи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16,9</w:t>
            </w:r>
          </w:p>
        </w:tc>
      </w:tr>
      <w:tr w:rsidR="00F36477" w:rsidTr="00F3647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375,7</w:t>
            </w:r>
          </w:p>
        </w:tc>
      </w:tr>
    </w:tbl>
    <w:p w:rsidR="00CB453C" w:rsidRDefault="00CE65D0" w:rsidP="00CE65D0">
      <w:pPr>
        <w:spacing w:line="360" w:lineRule="auto"/>
        <w:ind w:right="-376"/>
        <w:rPr>
          <w:b/>
          <w:sz w:val="28"/>
          <w:szCs w:val="28"/>
          <w:lang w:val="uk-UA"/>
        </w:rPr>
      </w:pPr>
      <w:r w:rsidRPr="004A0101">
        <w:rPr>
          <w:b/>
          <w:sz w:val="28"/>
          <w:szCs w:val="28"/>
          <w:lang w:val="uk-UA"/>
        </w:rPr>
        <w:t xml:space="preserve">             </w:t>
      </w:r>
    </w:p>
    <w:p w:rsidR="000F114A" w:rsidRDefault="002B29B2" w:rsidP="00CB453C">
      <w:pPr>
        <w:spacing w:line="360" w:lineRule="auto"/>
        <w:ind w:right="-376"/>
        <w:jc w:val="center"/>
        <w:rPr>
          <w:b/>
          <w:sz w:val="28"/>
          <w:szCs w:val="28"/>
          <w:lang w:val="uk-UA"/>
        </w:rPr>
      </w:pPr>
      <w:r w:rsidRPr="002B29B2">
        <w:rPr>
          <w:b/>
          <w:sz w:val="28"/>
          <w:szCs w:val="28"/>
          <w:lang w:val="uk-UA"/>
        </w:rPr>
        <w:t>Основні</w:t>
      </w:r>
      <w:r w:rsidR="004F0DC1" w:rsidRPr="002B29B2">
        <w:rPr>
          <w:b/>
          <w:sz w:val="28"/>
          <w:szCs w:val="28"/>
          <w:lang w:val="uk-UA"/>
        </w:rPr>
        <w:t xml:space="preserve"> показники фінансово-економічної діяльності </w:t>
      </w:r>
      <w:r w:rsidR="00CE65D0" w:rsidRPr="00CE65D0">
        <w:rPr>
          <w:b/>
          <w:sz w:val="28"/>
          <w:szCs w:val="28"/>
        </w:rPr>
        <w:t xml:space="preserve"> </w:t>
      </w:r>
      <w:r w:rsidR="004F0DC1" w:rsidRPr="002B29B2">
        <w:rPr>
          <w:b/>
          <w:sz w:val="28"/>
          <w:szCs w:val="28"/>
          <w:lang w:val="uk-UA"/>
        </w:rPr>
        <w:t>КП «Кредо»</w:t>
      </w:r>
      <w:r w:rsidR="00DB3473">
        <w:rPr>
          <w:b/>
          <w:sz w:val="28"/>
          <w:szCs w:val="28"/>
          <w:lang w:val="uk-UA"/>
        </w:rPr>
        <w:t>:</w:t>
      </w:r>
    </w:p>
    <w:p w:rsidR="002B29B2" w:rsidRPr="002B29B2" w:rsidRDefault="002B29B2" w:rsidP="002B29B2">
      <w:pPr>
        <w:spacing w:line="360" w:lineRule="auto"/>
        <w:ind w:right="-37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lang w:val="uk-UA"/>
        </w:rPr>
        <w:t>тис.грн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53"/>
        <w:gridCol w:w="2074"/>
      </w:tblGrid>
      <w:tr w:rsidR="000F114A" w:rsidTr="00CE65D0">
        <w:tc>
          <w:tcPr>
            <w:tcW w:w="4361" w:type="dxa"/>
          </w:tcPr>
          <w:p w:rsidR="000F114A" w:rsidRPr="002B29B2" w:rsidRDefault="000F114A" w:rsidP="000F114A">
            <w:pPr>
              <w:spacing w:line="360" w:lineRule="auto"/>
              <w:ind w:right="-376"/>
              <w:jc w:val="center"/>
              <w:rPr>
                <w:b/>
                <w:sz w:val="28"/>
                <w:szCs w:val="28"/>
                <w:lang w:val="uk-UA"/>
              </w:rPr>
            </w:pPr>
            <w:r w:rsidRPr="002B29B2">
              <w:rPr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0F114A" w:rsidRPr="002B29B2" w:rsidRDefault="000F114A" w:rsidP="000F114A">
            <w:pPr>
              <w:spacing w:line="360" w:lineRule="auto"/>
              <w:ind w:right="-376"/>
              <w:jc w:val="center"/>
              <w:rPr>
                <w:b/>
                <w:sz w:val="28"/>
                <w:szCs w:val="28"/>
                <w:lang w:val="uk-UA"/>
              </w:rPr>
            </w:pPr>
            <w:r w:rsidRPr="002B29B2">
              <w:rPr>
                <w:b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753" w:type="dxa"/>
          </w:tcPr>
          <w:p w:rsidR="000F114A" w:rsidRPr="002B29B2" w:rsidRDefault="000F114A" w:rsidP="000F114A">
            <w:pPr>
              <w:spacing w:line="360" w:lineRule="auto"/>
              <w:ind w:right="-376"/>
              <w:jc w:val="center"/>
              <w:rPr>
                <w:b/>
                <w:sz w:val="28"/>
                <w:szCs w:val="28"/>
                <w:lang w:val="uk-UA"/>
              </w:rPr>
            </w:pPr>
            <w:r w:rsidRPr="002B29B2">
              <w:rPr>
                <w:b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2074" w:type="dxa"/>
          </w:tcPr>
          <w:p w:rsidR="00CE65D0" w:rsidRDefault="00043812" w:rsidP="006A67CA">
            <w:pPr>
              <w:spacing w:line="360" w:lineRule="auto"/>
              <w:ind w:right="-376"/>
              <w:jc w:val="center"/>
              <w:rPr>
                <w:b/>
                <w:sz w:val="28"/>
                <w:szCs w:val="28"/>
                <w:lang w:val="en-US"/>
              </w:rPr>
            </w:pPr>
            <w:r w:rsidRPr="002B29B2">
              <w:rPr>
                <w:b/>
                <w:sz w:val="28"/>
                <w:szCs w:val="28"/>
                <w:lang w:val="uk-UA"/>
              </w:rPr>
              <w:t>темп росту</w:t>
            </w:r>
          </w:p>
          <w:p w:rsidR="000F114A" w:rsidRPr="00CE65D0" w:rsidRDefault="00CE65D0" w:rsidP="006A67CA">
            <w:pPr>
              <w:spacing w:line="360" w:lineRule="auto"/>
              <w:ind w:right="-37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0F114A" w:rsidRPr="00CE65D0">
              <w:rPr>
                <w:sz w:val="20"/>
                <w:szCs w:val="20"/>
                <w:lang w:val="uk-UA"/>
              </w:rPr>
              <w:t xml:space="preserve">% </w:t>
            </w:r>
            <w:r w:rsidRPr="00CE65D0">
              <w:rPr>
                <w:sz w:val="20"/>
                <w:szCs w:val="20"/>
                <w:lang w:val="en-US"/>
              </w:rPr>
              <w:t>2017</w:t>
            </w:r>
            <w:r w:rsidRPr="00CE65D0">
              <w:rPr>
                <w:sz w:val="20"/>
                <w:szCs w:val="20"/>
              </w:rPr>
              <w:t>до</w:t>
            </w:r>
            <w:r w:rsidRPr="00CE65D0">
              <w:rPr>
                <w:sz w:val="20"/>
                <w:szCs w:val="20"/>
                <w:lang w:val="en-US"/>
              </w:rPr>
              <w:t xml:space="preserve"> 2016</w:t>
            </w:r>
            <w:r w:rsidR="006A67C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року)</w:t>
            </w:r>
          </w:p>
        </w:tc>
      </w:tr>
      <w:tr w:rsidR="000F114A" w:rsidTr="00CE65D0">
        <w:tc>
          <w:tcPr>
            <w:tcW w:w="4361" w:type="dxa"/>
          </w:tcPr>
          <w:p w:rsidR="000F114A" w:rsidRPr="002579F9" w:rsidRDefault="002579F9" w:rsidP="00F36477">
            <w:pPr>
              <w:spacing w:line="360" w:lineRule="auto"/>
              <w:ind w:right="-376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</w:t>
            </w:r>
            <w:r w:rsidR="000F114A" w:rsidRPr="002579F9">
              <w:rPr>
                <w:b/>
                <w:sz w:val="28"/>
                <w:szCs w:val="28"/>
                <w:lang w:val="uk-UA"/>
              </w:rPr>
              <w:t>бсяг реалізації послуг</w:t>
            </w:r>
          </w:p>
        </w:tc>
        <w:tc>
          <w:tcPr>
            <w:tcW w:w="1701" w:type="dxa"/>
          </w:tcPr>
          <w:p w:rsidR="000F114A" w:rsidRPr="002B29B2" w:rsidRDefault="002B29B2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375</w:t>
            </w:r>
            <w:r>
              <w:rPr>
                <w:sz w:val="28"/>
                <w:szCs w:val="28"/>
                <w:lang w:val="en-US"/>
              </w:rPr>
              <w:t>,7</w:t>
            </w:r>
          </w:p>
        </w:tc>
        <w:tc>
          <w:tcPr>
            <w:tcW w:w="1753" w:type="dxa"/>
          </w:tcPr>
          <w:p w:rsidR="000F114A" w:rsidRPr="002B29B2" w:rsidRDefault="00B67D7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217,</w:t>
            </w:r>
            <w:r w:rsidR="002B29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074" w:type="dxa"/>
          </w:tcPr>
          <w:p w:rsidR="000F114A" w:rsidRPr="002B29B2" w:rsidRDefault="002B29B2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173,1</w:t>
            </w:r>
          </w:p>
        </w:tc>
      </w:tr>
      <w:tr w:rsidR="004F0DC1" w:rsidTr="00CE65D0">
        <w:tc>
          <w:tcPr>
            <w:tcW w:w="4361" w:type="dxa"/>
          </w:tcPr>
          <w:p w:rsidR="004F0DC1" w:rsidRPr="004F0DC1" w:rsidRDefault="004F0DC1" w:rsidP="004F0DC1">
            <w:pPr>
              <w:ind w:right="-376"/>
              <w:rPr>
                <w:b/>
                <w:sz w:val="28"/>
                <w:szCs w:val="28"/>
                <w:lang w:val="uk-UA"/>
              </w:rPr>
            </w:pPr>
            <w:r w:rsidRPr="004F0DC1">
              <w:rPr>
                <w:b/>
                <w:sz w:val="28"/>
                <w:szCs w:val="28"/>
                <w:lang w:val="uk-UA"/>
              </w:rPr>
              <w:t>Залишок коштів на розрахунковому рахунку</w:t>
            </w:r>
          </w:p>
        </w:tc>
        <w:tc>
          <w:tcPr>
            <w:tcW w:w="1701" w:type="dxa"/>
          </w:tcPr>
          <w:p w:rsidR="004F0DC1" w:rsidRPr="002B29B2" w:rsidRDefault="002B29B2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22,8</w:t>
            </w:r>
          </w:p>
        </w:tc>
        <w:tc>
          <w:tcPr>
            <w:tcW w:w="1753" w:type="dxa"/>
          </w:tcPr>
          <w:p w:rsidR="004F0DC1" w:rsidRPr="002B29B2" w:rsidRDefault="002B29B2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7,2</w:t>
            </w:r>
          </w:p>
        </w:tc>
        <w:tc>
          <w:tcPr>
            <w:tcW w:w="2074" w:type="dxa"/>
          </w:tcPr>
          <w:p w:rsidR="004F0DC1" w:rsidRPr="00CE65D0" w:rsidRDefault="00CE65D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316,7</w:t>
            </w:r>
          </w:p>
        </w:tc>
      </w:tr>
      <w:tr w:rsidR="002579F9" w:rsidTr="00CE65D0">
        <w:tc>
          <w:tcPr>
            <w:tcW w:w="4361" w:type="dxa"/>
          </w:tcPr>
          <w:p w:rsidR="002579F9" w:rsidRPr="002579F9" w:rsidRDefault="002579F9" w:rsidP="00F36477">
            <w:pPr>
              <w:spacing w:line="360" w:lineRule="auto"/>
              <w:ind w:right="-376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2579F9">
              <w:rPr>
                <w:b/>
                <w:sz w:val="28"/>
                <w:szCs w:val="28"/>
                <w:lang w:val="uk-UA"/>
              </w:rPr>
              <w:t>итрати всього</w:t>
            </w:r>
            <w:r w:rsidRPr="002579F9">
              <w:rPr>
                <w:sz w:val="28"/>
                <w:szCs w:val="28"/>
              </w:rPr>
              <w:t>,</w:t>
            </w:r>
            <w:r w:rsidR="004F0DC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 тому числ</w:t>
            </w:r>
            <w:r>
              <w:rPr>
                <w:sz w:val="28"/>
                <w:szCs w:val="28"/>
                <w:lang w:val="uk-UA"/>
              </w:rPr>
              <w:t>і:</w:t>
            </w:r>
          </w:p>
        </w:tc>
        <w:tc>
          <w:tcPr>
            <w:tcW w:w="1701" w:type="dxa"/>
          </w:tcPr>
          <w:p w:rsidR="002579F9" w:rsidRPr="002B29B2" w:rsidRDefault="002B29B2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359,2</w:t>
            </w:r>
          </w:p>
        </w:tc>
        <w:tc>
          <w:tcPr>
            <w:tcW w:w="1753" w:type="dxa"/>
          </w:tcPr>
          <w:p w:rsidR="002579F9" w:rsidRPr="002B29B2" w:rsidRDefault="002B29B2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207,7</w:t>
            </w:r>
          </w:p>
        </w:tc>
        <w:tc>
          <w:tcPr>
            <w:tcW w:w="2074" w:type="dxa"/>
          </w:tcPr>
          <w:p w:rsidR="002579F9" w:rsidRPr="00CE65D0" w:rsidRDefault="00CE65D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172,9</w:t>
            </w:r>
          </w:p>
        </w:tc>
      </w:tr>
      <w:tr w:rsidR="002579F9" w:rsidTr="00CE65D0">
        <w:tc>
          <w:tcPr>
            <w:tcW w:w="4361" w:type="dxa"/>
          </w:tcPr>
          <w:p w:rsidR="002579F9" w:rsidRPr="002579F9" w:rsidRDefault="004F0DC1" w:rsidP="00F36477">
            <w:pPr>
              <w:spacing w:line="360" w:lineRule="auto"/>
              <w:ind w:right="-376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  <w:r w:rsidR="002579F9" w:rsidRPr="002579F9">
              <w:rPr>
                <w:i/>
                <w:sz w:val="28"/>
                <w:szCs w:val="28"/>
                <w:lang w:val="uk-UA"/>
              </w:rPr>
              <w:t>комунальні послуги</w:t>
            </w:r>
          </w:p>
        </w:tc>
        <w:tc>
          <w:tcPr>
            <w:tcW w:w="1701" w:type="dxa"/>
          </w:tcPr>
          <w:p w:rsidR="002579F9" w:rsidRPr="002B29B2" w:rsidRDefault="002B29B2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8,5</w:t>
            </w:r>
          </w:p>
        </w:tc>
        <w:tc>
          <w:tcPr>
            <w:tcW w:w="1753" w:type="dxa"/>
          </w:tcPr>
          <w:p w:rsidR="002579F9" w:rsidRPr="002B29B2" w:rsidRDefault="002B29B2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9,0</w:t>
            </w:r>
          </w:p>
        </w:tc>
        <w:tc>
          <w:tcPr>
            <w:tcW w:w="2074" w:type="dxa"/>
          </w:tcPr>
          <w:p w:rsidR="002579F9" w:rsidRPr="00CE65D0" w:rsidRDefault="00CE65D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94,4</w:t>
            </w:r>
          </w:p>
        </w:tc>
      </w:tr>
      <w:tr w:rsidR="002579F9" w:rsidTr="00CE65D0">
        <w:tc>
          <w:tcPr>
            <w:tcW w:w="4361" w:type="dxa"/>
          </w:tcPr>
          <w:p w:rsidR="002579F9" w:rsidRPr="002579F9" w:rsidRDefault="004F0DC1" w:rsidP="00F36477">
            <w:pPr>
              <w:spacing w:line="360" w:lineRule="auto"/>
              <w:ind w:right="-376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  <w:r w:rsidR="002579F9" w:rsidRPr="002579F9">
              <w:rPr>
                <w:i/>
                <w:sz w:val="28"/>
                <w:szCs w:val="28"/>
                <w:lang w:val="uk-UA"/>
              </w:rPr>
              <w:t xml:space="preserve">заробітна плата штатних працівників </w:t>
            </w:r>
          </w:p>
        </w:tc>
        <w:tc>
          <w:tcPr>
            <w:tcW w:w="1701" w:type="dxa"/>
          </w:tcPr>
          <w:p w:rsidR="002579F9" w:rsidRPr="00CE65D0" w:rsidRDefault="00CE65D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190,0</w:t>
            </w:r>
          </w:p>
        </w:tc>
        <w:tc>
          <w:tcPr>
            <w:tcW w:w="1753" w:type="dxa"/>
          </w:tcPr>
          <w:p w:rsidR="002579F9" w:rsidRPr="00CE65D0" w:rsidRDefault="00CE65D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86,2</w:t>
            </w:r>
          </w:p>
        </w:tc>
        <w:tc>
          <w:tcPr>
            <w:tcW w:w="2074" w:type="dxa"/>
          </w:tcPr>
          <w:p w:rsidR="002579F9" w:rsidRPr="00CE65D0" w:rsidRDefault="00B67D7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220,4</w:t>
            </w:r>
          </w:p>
        </w:tc>
      </w:tr>
      <w:tr w:rsidR="002579F9" w:rsidTr="00CE65D0">
        <w:tc>
          <w:tcPr>
            <w:tcW w:w="4361" w:type="dxa"/>
          </w:tcPr>
          <w:p w:rsidR="002579F9" w:rsidRPr="002579F9" w:rsidRDefault="004F0DC1" w:rsidP="00F36477">
            <w:pPr>
              <w:spacing w:line="360" w:lineRule="auto"/>
              <w:ind w:right="-376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  <w:r w:rsidR="002579F9" w:rsidRPr="002579F9">
              <w:rPr>
                <w:i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701" w:type="dxa"/>
          </w:tcPr>
          <w:p w:rsidR="002579F9" w:rsidRPr="00CE65D0" w:rsidRDefault="00CE65D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41,8</w:t>
            </w:r>
          </w:p>
        </w:tc>
        <w:tc>
          <w:tcPr>
            <w:tcW w:w="1753" w:type="dxa"/>
          </w:tcPr>
          <w:p w:rsidR="002579F9" w:rsidRPr="00CE65D0" w:rsidRDefault="00CE65D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28,0</w:t>
            </w:r>
          </w:p>
        </w:tc>
        <w:tc>
          <w:tcPr>
            <w:tcW w:w="2074" w:type="dxa"/>
          </w:tcPr>
          <w:p w:rsidR="002579F9" w:rsidRPr="00CE65D0" w:rsidRDefault="00CE65D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149,3</w:t>
            </w:r>
          </w:p>
        </w:tc>
      </w:tr>
      <w:tr w:rsidR="002579F9" w:rsidTr="00CE65D0">
        <w:tc>
          <w:tcPr>
            <w:tcW w:w="4361" w:type="dxa"/>
          </w:tcPr>
          <w:p w:rsidR="002579F9" w:rsidRPr="002579F9" w:rsidRDefault="004F0DC1" w:rsidP="00F36477">
            <w:pPr>
              <w:spacing w:line="360" w:lineRule="auto"/>
              <w:ind w:right="-376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-інші витрати</w:t>
            </w:r>
          </w:p>
        </w:tc>
        <w:tc>
          <w:tcPr>
            <w:tcW w:w="1701" w:type="dxa"/>
          </w:tcPr>
          <w:p w:rsidR="002579F9" w:rsidRPr="00CE65D0" w:rsidRDefault="00CE65D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118,9</w:t>
            </w:r>
          </w:p>
        </w:tc>
        <w:tc>
          <w:tcPr>
            <w:tcW w:w="1753" w:type="dxa"/>
          </w:tcPr>
          <w:p w:rsidR="002579F9" w:rsidRPr="00CE65D0" w:rsidRDefault="00CE65D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84,5</w:t>
            </w:r>
          </w:p>
        </w:tc>
        <w:tc>
          <w:tcPr>
            <w:tcW w:w="2074" w:type="dxa"/>
          </w:tcPr>
          <w:p w:rsidR="002579F9" w:rsidRPr="00CE65D0" w:rsidRDefault="00CE65D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140,7</w:t>
            </w:r>
          </w:p>
        </w:tc>
      </w:tr>
      <w:tr w:rsidR="000F114A" w:rsidTr="00CE65D0">
        <w:tc>
          <w:tcPr>
            <w:tcW w:w="4361" w:type="dxa"/>
          </w:tcPr>
          <w:p w:rsidR="002579F9" w:rsidRPr="002579F9" w:rsidRDefault="002579F9" w:rsidP="00F36477">
            <w:pPr>
              <w:spacing w:line="360" w:lineRule="auto"/>
              <w:ind w:right="-376"/>
              <w:rPr>
                <w:b/>
                <w:sz w:val="28"/>
                <w:szCs w:val="28"/>
                <w:lang w:val="uk-UA"/>
              </w:rPr>
            </w:pPr>
            <w:r w:rsidRPr="002579F9">
              <w:rPr>
                <w:b/>
                <w:sz w:val="28"/>
                <w:szCs w:val="28"/>
                <w:lang w:val="uk-UA"/>
              </w:rPr>
              <w:t>Ф</w:t>
            </w:r>
            <w:r w:rsidR="00043812" w:rsidRPr="002579F9">
              <w:rPr>
                <w:b/>
                <w:sz w:val="28"/>
                <w:szCs w:val="28"/>
                <w:lang w:val="uk-UA"/>
              </w:rPr>
              <w:t>інансовий результат</w:t>
            </w:r>
          </w:p>
          <w:p w:rsidR="00043812" w:rsidRPr="004F0DC1" w:rsidRDefault="00043812" w:rsidP="002579F9">
            <w:pPr>
              <w:spacing w:line="360" w:lineRule="auto"/>
              <w:ind w:right="-376"/>
              <w:rPr>
                <w:i/>
                <w:sz w:val="28"/>
                <w:szCs w:val="28"/>
                <w:lang w:val="uk-UA"/>
              </w:rPr>
            </w:pPr>
            <w:r w:rsidRPr="004F0DC1">
              <w:rPr>
                <w:i/>
                <w:sz w:val="28"/>
                <w:szCs w:val="28"/>
                <w:lang w:val="uk-UA"/>
              </w:rPr>
              <w:t xml:space="preserve"> (+прибуток</w:t>
            </w:r>
            <w:r w:rsidR="002579F9" w:rsidRPr="004F0DC1">
              <w:rPr>
                <w:i/>
                <w:sz w:val="28"/>
                <w:szCs w:val="28"/>
                <w:lang w:val="uk-UA"/>
              </w:rPr>
              <w:t xml:space="preserve">; - </w:t>
            </w:r>
            <w:r w:rsidRPr="004F0DC1">
              <w:rPr>
                <w:i/>
                <w:sz w:val="28"/>
                <w:szCs w:val="28"/>
                <w:lang w:val="uk-UA"/>
              </w:rPr>
              <w:t>збиток)</w:t>
            </w:r>
          </w:p>
        </w:tc>
        <w:tc>
          <w:tcPr>
            <w:tcW w:w="1701" w:type="dxa"/>
          </w:tcPr>
          <w:p w:rsidR="000F114A" w:rsidRPr="00CE65D0" w:rsidRDefault="00000182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+</w:t>
            </w:r>
            <w:r w:rsidR="00CE65D0">
              <w:rPr>
                <w:sz w:val="28"/>
                <w:szCs w:val="28"/>
                <w:lang w:val="en-US"/>
              </w:rPr>
              <w:t>16,5</w:t>
            </w:r>
          </w:p>
        </w:tc>
        <w:tc>
          <w:tcPr>
            <w:tcW w:w="1753" w:type="dxa"/>
          </w:tcPr>
          <w:p w:rsidR="000F114A" w:rsidRPr="00CE65D0" w:rsidRDefault="00000182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+</w:t>
            </w:r>
            <w:r w:rsidR="00CE65D0">
              <w:rPr>
                <w:sz w:val="28"/>
                <w:szCs w:val="28"/>
                <w:lang w:val="en-US"/>
              </w:rPr>
              <w:t>9,3</w:t>
            </w:r>
          </w:p>
        </w:tc>
        <w:tc>
          <w:tcPr>
            <w:tcW w:w="2074" w:type="dxa"/>
          </w:tcPr>
          <w:p w:rsidR="000F114A" w:rsidRPr="00CE65D0" w:rsidRDefault="00CE65D0" w:rsidP="00012C0D">
            <w:pPr>
              <w:spacing w:line="360" w:lineRule="auto"/>
              <w:ind w:right="-3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177,4</w:t>
            </w:r>
          </w:p>
        </w:tc>
      </w:tr>
    </w:tbl>
    <w:p w:rsidR="001D555D" w:rsidRPr="006D5C5D" w:rsidRDefault="001D555D" w:rsidP="006D5C5D">
      <w:pPr>
        <w:spacing w:line="276" w:lineRule="auto"/>
        <w:ind w:right="-376" w:firstLine="708"/>
        <w:rPr>
          <w:sz w:val="28"/>
          <w:szCs w:val="28"/>
          <w:lang w:val="uk-UA"/>
        </w:rPr>
      </w:pPr>
      <w:r w:rsidRPr="006D5C5D">
        <w:rPr>
          <w:sz w:val="28"/>
          <w:szCs w:val="28"/>
          <w:lang w:val="uk-UA"/>
        </w:rPr>
        <w:t>Середньооблікова чисельність штатних працівників у 2017 році збільшена</w:t>
      </w:r>
      <w:r w:rsidR="006D5C5D" w:rsidRPr="006D5C5D">
        <w:rPr>
          <w:sz w:val="28"/>
          <w:szCs w:val="28"/>
          <w:lang w:val="uk-UA"/>
        </w:rPr>
        <w:t xml:space="preserve"> на </w:t>
      </w:r>
      <w:r w:rsidR="006D5C5D">
        <w:rPr>
          <w:sz w:val="28"/>
          <w:szCs w:val="28"/>
          <w:lang w:val="uk-UA"/>
        </w:rPr>
        <w:t>1</w:t>
      </w:r>
      <w:r w:rsidRPr="006D5C5D">
        <w:rPr>
          <w:sz w:val="28"/>
          <w:szCs w:val="28"/>
          <w:lang w:val="uk-UA"/>
        </w:rPr>
        <w:t xml:space="preserve">людину. </w:t>
      </w:r>
    </w:p>
    <w:p w:rsidR="006D5C5D" w:rsidRDefault="001D555D" w:rsidP="006D5C5D">
      <w:pPr>
        <w:spacing w:line="276" w:lineRule="auto"/>
        <w:ind w:right="-376" w:firstLine="708"/>
        <w:rPr>
          <w:sz w:val="28"/>
          <w:szCs w:val="28"/>
          <w:lang w:val="uk-UA"/>
        </w:rPr>
      </w:pPr>
      <w:r w:rsidRPr="006D5C5D">
        <w:rPr>
          <w:sz w:val="28"/>
          <w:szCs w:val="28"/>
          <w:lang w:val="uk-UA"/>
        </w:rPr>
        <w:t>Середньомісячна зарплата у 2017 році складала 3958  грн  що на 65</w:t>
      </w:r>
      <w:r w:rsidRPr="006D5C5D">
        <w:rPr>
          <w:sz w:val="28"/>
          <w:szCs w:val="28"/>
        </w:rPr>
        <w:t>,</w:t>
      </w:r>
      <w:r w:rsidRPr="006D5C5D">
        <w:rPr>
          <w:sz w:val="28"/>
          <w:szCs w:val="28"/>
          <w:lang w:val="uk-UA"/>
        </w:rPr>
        <w:t>3 %  біль</w:t>
      </w:r>
      <w:r w:rsidR="006D5C5D">
        <w:rPr>
          <w:sz w:val="28"/>
          <w:szCs w:val="28"/>
          <w:lang w:val="uk-UA"/>
        </w:rPr>
        <w:t>-</w:t>
      </w:r>
    </w:p>
    <w:p w:rsidR="001D555D" w:rsidRPr="006D5C5D" w:rsidRDefault="001D555D" w:rsidP="006D5C5D">
      <w:pPr>
        <w:spacing w:line="276" w:lineRule="auto"/>
        <w:ind w:right="-376"/>
        <w:rPr>
          <w:bCs/>
          <w:sz w:val="28"/>
          <w:szCs w:val="28"/>
          <w:lang w:val="uk-UA"/>
        </w:rPr>
      </w:pPr>
      <w:r w:rsidRPr="006D5C5D">
        <w:rPr>
          <w:sz w:val="28"/>
          <w:szCs w:val="28"/>
          <w:lang w:val="uk-UA"/>
        </w:rPr>
        <w:t>ше</w:t>
      </w:r>
      <w:r w:rsidR="006D5C5D">
        <w:rPr>
          <w:sz w:val="28"/>
          <w:szCs w:val="28"/>
          <w:lang w:val="uk-UA"/>
        </w:rPr>
        <w:t xml:space="preserve"> </w:t>
      </w:r>
      <w:r w:rsidRPr="006D5C5D">
        <w:rPr>
          <w:bCs/>
          <w:sz w:val="28"/>
          <w:szCs w:val="28"/>
          <w:lang w:val="uk-UA"/>
        </w:rPr>
        <w:t>ніж у 2016 році</w:t>
      </w:r>
    </w:p>
    <w:p w:rsidR="001D555D" w:rsidRDefault="001D555D" w:rsidP="006D5C5D">
      <w:pPr>
        <w:spacing w:line="276" w:lineRule="auto"/>
        <w:ind w:right="-376" w:firstLine="708"/>
        <w:rPr>
          <w:bCs/>
          <w:sz w:val="28"/>
          <w:szCs w:val="28"/>
          <w:lang w:val="uk-UA"/>
        </w:rPr>
      </w:pPr>
      <w:r w:rsidRPr="006D5C5D">
        <w:rPr>
          <w:bCs/>
          <w:sz w:val="28"/>
          <w:szCs w:val="28"/>
          <w:lang w:val="uk-UA"/>
        </w:rPr>
        <w:lastRenderedPageBreak/>
        <w:t>До місцевого бюд</w:t>
      </w:r>
      <w:r w:rsidR="006D5C5D">
        <w:rPr>
          <w:bCs/>
          <w:sz w:val="28"/>
          <w:szCs w:val="28"/>
          <w:lang w:val="uk-UA"/>
        </w:rPr>
        <w:t>жету сплачено коштів на суму 41</w:t>
      </w:r>
      <w:r w:rsidR="006D5C5D" w:rsidRPr="006D5C5D">
        <w:rPr>
          <w:bCs/>
          <w:sz w:val="28"/>
          <w:szCs w:val="28"/>
        </w:rPr>
        <w:t>,</w:t>
      </w:r>
      <w:r w:rsidRPr="006D5C5D">
        <w:rPr>
          <w:bCs/>
          <w:sz w:val="28"/>
          <w:szCs w:val="28"/>
          <w:lang w:val="uk-UA"/>
        </w:rPr>
        <w:t xml:space="preserve">1 тис.грн .що на 86.8 % більше </w:t>
      </w:r>
      <w:r w:rsidR="006D5C5D">
        <w:rPr>
          <w:bCs/>
          <w:sz w:val="28"/>
          <w:szCs w:val="28"/>
          <w:lang w:val="uk-UA"/>
        </w:rPr>
        <w:t>н</w:t>
      </w:r>
      <w:r w:rsidRPr="006D5C5D">
        <w:rPr>
          <w:bCs/>
          <w:sz w:val="28"/>
          <w:szCs w:val="28"/>
          <w:lang w:val="uk-UA"/>
        </w:rPr>
        <w:t>іж у 2016 році.</w:t>
      </w:r>
    </w:p>
    <w:p w:rsidR="00224DB9" w:rsidRPr="006D5C5D" w:rsidRDefault="00224DB9" w:rsidP="006D5C5D">
      <w:pPr>
        <w:spacing w:line="276" w:lineRule="auto"/>
        <w:ind w:right="-376" w:firstLine="708"/>
        <w:rPr>
          <w:bCs/>
          <w:sz w:val="28"/>
          <w:szCs w:val="28"/>
          <w:lang w:val="uk-UA"/>
        </w:rPr>
      </w:pPr>
    </w:p>
    <w:p w:rsidR="00F36477" w:rsidRPr="00CE65D0" w:rsidRDefault="00B67D70" w:rsidP="006D5C5D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F36477" w:rsidRPr="00CE65D0">
        <w:rPr>
          <w:bCs/>
          <w:sz w:val="28"/>
          <w:szCs w:val="28"/>
          <w:lang w:val="uk-UA"/>
        </w:rPr>
        <w:t xml:space="preserve">Для участі у  конкурсі </w:t>
      </w:r>
      <w:r w:rsidR="00302E7D" w:rsidRPr="00CE65D0">
        <w:rPr>
          <w:bCs/>
          <w:sz w:val="28"/>
          <w:szCs w:val="28"/>
          <w:lang w:val="uk-UA"/>
        </w:rPr>
        <w:t xml:space="preserve"> </w:t>
      </w:r>
      <w:r w:rsidR="00F36477" w:rsidRPr="00CE65D0">
        <w:rPr>
          <w:bCs/>
          <w:sz w:val="28"/>
          <w:szCs w:val="28"/>
          <w:lang w:val="uk-UA"/>
        </w:rPr>
        <w:t xml:space="preserve">мікропроектів  Львівської обласної ради </w:t>
      </w:r>
    </w:p>
    <w:p w:rsidR="00F36477" w:rsidRDefault="00CB453C" w:rsidP="006D5C5D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 2018  рік</w:t>
      </w:r>
      <w:r w:rsidR="00F36477" w:rsidRPr="00CE65D0">
        <w:rPr>
          <w:bCs/>
          <w:sz w:val="28"/>
          <w:szCs w:val="28"/>
          <w:lang w:val="uk-UA"/>
        </w:rPr>
        <w:t xml:space="preserve"> </w:t>
      </w:r>
      <w:r w:rsidR="006A67CA">
        <w:rPr>
          <w:bCs/>
          <w:sz w:val="28"/>
          <w:szCs w:val="28"/>
          <w:lang w:val="uk-UA"/>
        </w:rPr>
        <w:t xml:space="preserve"> </w:t>
      </w:r>
      <w:r w:rsidR="00F36477" w:rsidRPr="00CE65D0">
        <w:rPr>
          <w:bCs/>
          <w:sz w:val="28"/>
          <w:szCs w:val="28"/>
          <w:lang w:val="uk-UA"/>
        </w:rPr>
        <w:t>виконано п</w:t>
      </w:r>
      <w:r w:rsidR="00B67D70">
        <w:rPr>
          <w:bCs/>
          <w:sz w:val="28"/>
          <w:szCs w:val="28"/>
          <w:lang w:val="uk-UA"/>
        </w:rPr>
        <w:t xml:space="preserve">роектно-кошторисну </w:t>
      </w:r>
      <w:r w:rsidR="004F0DC1" w:rsidRPr="00CE65D0">
        <w:rPr>
          <w:bCs/>
          <w:sz w:val="28"/>
          <w:szCs w:val="28"/>
          <w:lang w:val="uk-UA"/>
        </w:rPr>
        <w:t xml:space="preserve"> </w:t>
      </w:r>
      <w:r w:rsidR="00B67D70">
        <w:rPr>
          <w:bCs/>
          <w:sz w:val="28"/>
          <w:szCs w:val="28"/>
          <w:lang w:val="uk-UA"/>
        </w:rPr>
        <w:t xml:space="preserve">та кошторисну документацію по </w:t>
      </w:r>
      <w:r w:rsidR="00B67D70" w:rsidRPr="00B67D70">
        <w:rPr>
          <w:bCs/>
          <w:sz w:val="28"/>
          <w:szCs w:val="28"/>
          <w:lang w:val="uk-UA"/>
        </w:rPr>
        <w:t>18</w:t>
      </w:r>
      <w:r w:rsidR="004F0DC1" w:rsidRPr="00CE65D0">
        <w:rPr>
          <w:bCs/>
          <w:sz w:val="28"/>
          <w:szCs w:val="28"/>
          <w:lang w:val="uk-UA"/>
        </w:rPr>
        <w:t xml:space="preserve"> об</w:t>
      </w:r>
      <w:r w:rsidR="004F0DC1" w:rsidRPr="00B67D70">
        <w:rPr>
          <w:bCs/>
          <w:sz w:val="28"/>
          <w:szCs w:val="28"/>
          <w:lang w:val="uk-UA"/>
        </w:rPr>
        <w:t>’</w:t>
      </w:r>
      <w:r w:rsidR="00B67D70">
        <w:rPr>
          <w:bCs/>
          <w:sz w:val="28"/>
          <w:szCs w:val="28"/>
          <w:lang w:val="uk-UA"/>
        </w:rPr>
        <w:t xml:space="preserve">єктах </w:t>
      </w:r>
      <w:r w:rsidR="00B67D70" w:rsidRPr="00B67D70">
        <w:rPr>
          <w:bCs/>
          <w:sz w:val="28"/>
          <w:szCs w:val="28"/>
          <w:lang w:val="uk-UA"/>
        </w:rPr>
        <w:t xml:space="preserve"> </w:t>
      </w:r>
      <w:r w:rsidR="00B67D70">
        <w:rPr>
          <w:bCs/>
          <w:sz w:val="28"/>
          <w:szCs w:val="28"/>
          <w:lang w:val="uk-UA"/>
        </w:rPr>
        <w:t>для відділу освіти виконавчих ор</w:t>
      </w:r>
      <w:r w:rsidR="006A67CA">
        <w:rPr>
          <w:bCs/>
          <w:sz w:val="28"/>
          <w:szCs w:val="28"/>
          <w:lang w:val="uk-UA"/>
        </w:rPr>
        <w:t>ганів Дрогобицької міської ради</w:t>
      </w:r>
      <w:r w:rsidR="006A67CA" w:rsidRPr="006A67CA">
        <w:rPr>
          <w:bCs/>
          <w:sz w:val="28"/>
          <w:szCs w:val="28"/>
          <w:lang w:val="uk-UA"/>
        </w:rPr>
        <w:t>,</w:t>
      </w:r>
      <w:r w:rsidR="006A67CA">
        <w:rPr>
          <w:bCs/>
          <w:sz w:val="28"/>
          <w:szCs w:val="28"/>
          <w:lang w:val="uk-UA"/>
        </w:rPr>
        <w:t xml:space="preserve"> </w:t>
      </w:r>
      <w:r w:rsidR="00B67D70">
        <w:rPr>
          <w:bCs/>
          <w:sz w:val="28"/>
          <w:szCs w:val="28"/>
          <w:lang w:val="uk-UA"/>
        </w:rPr>
        <w:t>по 1 об</w:t>
      </w:r>
      <w:r w:rsidR="00012C0D" w:rsidRPr="00012C0D">
        <w:rPr>
          <w:bCs/>
          <w:sz w:val="28"/>
          <w:szCs w:val="28"/>
          <w:lang w:val="uk-UA"/>
        </w:rPr>
        <w:t>’</w:t>
      </w:r>
      <w:r w:rsidR="00B67D70">
        <w:rPr>
          <w:bCs/>
          <w:sz w:val="28"/>
          <w:szCs w:val="28"/>
          <w:lang w:val="uk-UA"/>
        </w:rPr>
        <w:t>єкту для КНП «Дрогобицька міська поліклініка»</w:t>
      </w:r>
      <w:r w:rsidR="006A67CA">
        <w:rPr>
          <w:bCs/>
          <w:sz w:val="28"/>
          <w:szCs w:val="28"/>
          <w:lang w:val="uk-UA"/>
        </w:rPr>
        <w:t xml:space="preserve"> та ОСББ «</w:t>
      </w:r>
      <w:r>
        <w:rPr>
          <w:bCs/>
          <w:sz w:val="28"/>
          <w:szCs w:val="28"/>
          <w:lang w:val="uk-UA"/>
        </w:rPr>
        <w:t>Сві</w:t>
      </w:r>
      <w:r w:rsidR="006A67CA">
        <w:rPr>
          <w:bCs/>
          <w:sz w:val="28"/>
          <w:szCs w:val="28"/>
          <w:lang w:val="uk-UA"/>
        </w:rPr>
        <w:t>танок-Володар»</w:t>
      </w:r>
      <w:r w:rsidR="00B567A3" w:rsidRPr="00B67D70">
        <w:rPr>
          <w:bCs/>
          <w:sz w:val="28"/>
          <w:szCs w:val="28"/>
          <w:lang w:val="uk-UA"/>
        </w:rPr>
        <w:t xml:space="preserve"> </w:t>
      </w:r>
      <w:r w:rsidR="004F0DC1" w:rsidRPr="00CE65D0">
        <w:rPr>
          <w:bCs/>
          <w:sz w:val="28"/>
          <w:szCs w:val="28"/>
          <w:lang w:val="uk-UA"/>
        </w:rPr>
        <w:t>.</w:t>
      </w:r>
    </w:p>
    <w:p w:rsidR="00224DB9" w:rsidRDefault="00224DB9" w:rsidP="006D5C5D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5A1B1A" w:rsidRDefault="00CB453C" w:rsidP="006D5C5D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8275D3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2018 році </w:t>
      </w:r>
      <w:r w:rsidR="008275D3">
        <w:rPr>
          <w:bCs/>
          <w:sz w:val="28"/>
          <w:szCs w:val="28"/>
          <w:lang w:val="uk-UA"/>
        </w:rPr>
        <w:t xml:space="preserve">підприємством </w:t>
      </w:r>
      <w:r>
        <w:rPr>
          <w:bCs/>
          <w:sz w:val="28"/>
          <w:szCs w:val="28"/>
          <w:lang w:val="uk-UA"/>
        </w:rPr>
        <w:t xml:space="preserve">планується </w:t>
      </w:r>
      <w:r w:rsidR="008275D3">
        <w:rPr>
          <w:bCs/>
          <w:sz w:val="28"/>
          <w:szCs w:val="28"/>
          <w:lang w:val="uk-UA"/>
        </w:rPr>
        <w:t>розширити</w:t>
      </w:r>
      <w:r w:rsidR="008275D3" w:rsidRPr="008275D3">
        <w:rPr>
          <w:bCs/>
          <w:sz w:val="28"/>
          <w:szCs w:val="28"/>
          <w:lang w:val="uk-UA"/>
        </w:rPr>
        <w:t xml:space="preserve"> </w:t>
      </w:r>
      <w:r w:rsidR="008275D3">
        <w:rPr>
          <w:bCs/>
          <w:sz w:val="28"/>
          <w:szCs w:val="28"/>
          <w:lang w:val="uk-UA"/>
        </w:rPr>
        <w:t>обсяг надання послуг</w:t>
      </w:r>
      <w:r w:rsidR="00730BD2">
        <w:rPr>
          <w:bCs/>
          <w:sz w:val="28"/>
          <w:szCs w:val="28"/>
          <w:lang w:val="uk-UA"/>
        </w:rPr>
        <w:t xml:space="preserve"> </w:t>
      </w:r>
      <w:r w:rsidR="008275D3">
        <w:rPr>
          <w:bCs/>
          <w:sz w:val="28"/>
          <w:szCs w:val="28"/>
          <w:lang w:val="uk-UA"/>
        </w:rPr>
        <w:t>за рахунок</w:t>
      </w:r>
      <w:r w:rsidR="00730BD2">
        <w:rPr>
          <w:bCs/>
          <w:sz w:val="28"/>
          <w:szCs w:val="28"/>
          <w:lang w:val="uk-UA"/>
        </w:rPr>
        <w:t xml:space="preserve"> </w:t>
      </w:r>
      <w:r w:rsidR="008275D3">
        <w:rPr>
          <w:bCs/>
          <w:sz w:val="28"/>
          <w:szCs w:val="28"/>
          <w:lang w:val="uk-UA"/>
        </w:rPr>
        <w:t xml:space="preserve"> збільшення штатних працівників</w:t>
      </w:r>
      <w:r w:rsidR="008275D3" w:rsidRPr="008275D3">
        <w:rPr>
          <w:bCs/>
          <w:sz w:val="28"/>
          <w:szCs w:val="28"/>
          <w:lang w:val="uk-UA"/>
        </w:rPr>
        <w:t>,</w:t>
      </w:r>
      <w:r w:rsidR="008275D3">
        <w:rPr>
          <w:bCs/>
          <w:sz w:val="28"/>
          <w:szCs w:val="28"/>
          <w:lang w:val="uk-UA"/>
        </w:rPr>
        <w:t xml:space="preserve"> навчання та отримання</w:t>
      </w:r>
      <w:r w:rsidR="00730BD2">
        <w:rPr>
          <w:bCs/>
          <w:sz w:val="28"/>
          <w:szCs w:val="28"/>
          <w:lang w:val="uk-UA"/>
        </w:rPr>
        <w:t xml:space="preserve"> кваліфікаційних </w:t>
      </w:r>
      <w:r w:rsidR="008275D3">
        <w:rPr>
          <w:bCs/>
          <w:sz w:val="28"/>
          <w:szCs w:val="28"/>
          <w:lang w:val="uk-UA"/>
        </w:rPr>
        <w:t xml:space="preserve"> сертифікаті</w:t>
      </w:r>
      <w:r w:rsidR="00730BD2">
        <w:rPr>
          <w:bCs/>
          <w:sz w:val="28"/>
          <w:szCs w:val="28"/>
          <w:lang w:val="uk-UA"/>
        </w:rPr>
        <w:t>в спеціалістів</w:t>
      </w:r>
      <w:r w:rsidR="00730BD2" w:rsidRPr="00730BD2">
        <w:rPr>
          <w:bCs/>
          <w:sz w:val="28"/>
          <w:szCs w:val="28"/>
          <w:lang w:val="uk-UA"/>
        </w:rPr>
        <w:t>,</w:t>
      </w:r>
      <w:r w:rsidR="00730BD2">
        <w:rPr>
          <w:bCs/>
          <w:sz w:val="28"/>
          <w:szCs w:val="28"/>
          <w:lang w:val="uk-UA"/>
        </w:rPr>
        <w:t xml:space="preserve"> послуги яких користуються попитом.</w:t>
      </w:r>
      <w:r w:rsidR="008275D3">
        <w:rPr>
          <w:bCs/>
          <w:sz w:val="28"/>
          <w:szCs w:val="28"/>
          <w:lang w:val="uk-UA"/>
        </w:rPr>
        <w:t xml:space="preserve"> </w:t>
      </w:r>
      <w:r w:rsidR="005A1B1A">
        <w:rPr>
          <w:bCs/>
          <w:sz w:val="28"/>
          <w:szCs w:val="28"/>
          <w:lang w:val="uk-UA"/>
        </w:rPr>
        <w:t xml:space="preserve">Для збільшення обсягів надання послуг планується придбання нової сучасної оргтехніки. </w:t>
      </w:r>
    </w:p>
    <w:p w:rsidR="00CB453C" w:rsidRDefault="00730BD2" w:rsidP="006D5C5D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Обсяг надання послуг планується</w:t>
      </w:r>
      <w:r w:rsidR="008275D3">
        <w:rPr>
          <w:bCs/>
          <w:sz w:val="28"/>
          <w:szCs w:val="28"/>
          <w:lang w:val="uk-UA"/>
        </w:rPr>
        <w:t xml:space="preserve">  збільшити до 500 тис.грн</w:t>
      </w:r>
      <w:r>
        <w:rPr>
          <w:bCs/>
          <w:sz w:val="28"/>
          <w:szCs w:val="28"/>
          <w:lang w:val="uk-UA"/>
        </w:rPr>
        <w:t>.</w:t>
      </w:r>
    </w:p>
    <w:p w:rsidR="005A1B1A" w:rsidRPr="00CE65D0" w:rsidRDefault="005A1B1A" w:rsidP="00B67D70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F36477" w:rsidRDefault="00F36477" w:rsidP="00F36477">
      <w:pPr>
        <w:tabs>
          <w:tab w:val="left" w:pos="6620"/>
        </w:tabs>
        <w:spacing w:line="360" w:lineRule="auto"/>
        <w:ind w:left="-1080"/>
        <w:jc w:val="both"/>
        <w:rPr>
          <w:sz w:val="10"/>
          <w:szCs w:val="10"/>
          <w:lang w:val="uk-UA"/>
        </w:rPr>
      </w:pPr>
      <w:r>
        <w:rPr>
          <w:sz w:val="28"/>
          <w:lang w:val="uk-UA"/>
        </w:rPr>
        <w:t xml:space="preserve">                                </w:t>
      </w:r>
    </w:p>
    <w:p w:rsidR="00F36477" w:rsidRDefault="00F36477" w:rsidP="00F36477">
      <w:pPr>
        <w:tabs>
          <w:tab w:val="left" w:pos="6620"/>
        </w:tabs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Д</w:t>
      </w:r>
      <w:r>
        <w:rPr>
          <w:b/>
          <w:sz w:val="28"/>
        </w:rPr>
        <w:t xml:space="preserve">иректор                         </w:t>
      </w:r>
      <w:r>
        <w:rPr>
          <w:b/>
          <w:sz w:val="28"/>
        </w:rPr>
        <w:tab/>
      </w:r>
      <w:r>
        <w:rPr>
          <w:b/>
          <w:sz w:val="28"/>
          <w:lang w:val="uk-UA"/>
        </w:rPr>
        <w:t>Ю.Ященко</w:t>
      </w:r>
    </w:p>
    <w:p w:rsidR="00F36477" w:rsidRDefault="00F36477" w:rsidP="00F36477">
      <w:pPr>
        <w:tabs>
          <w:tab w:val="left" w:pos="662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6B5DE9" w:rsidRDefault="006B5DE9">
      <w:bookmarkStart w:id="0" w:name="_GoBack"/>
      <w:bookmarkEnd w:id="0"/>
    </w:p>
    <w:sectPr w:rsidR="006B5DE9" w:rsidSect="00437D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156"/>
    <w:multiLevelType w:val="hybridMultilevel"/>
    <w:tmpl w:val="B7D27586"/>
    <w:lvl w:ilvl="0" w:tplc="B8D8B8F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AC5"/>
    <w:multiLevelType w:val="hybridMultilevel"/>
    <w:tmpl w:val="4C54B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C94"/>
    <w:multiLevelType w:val="hybridMultilevel"/>
    <w:tmpl w:val="4FBEA4A4"/>
    <w:lvl w:ilvl="0" w:tplc="DA7EA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8403D7"/>
    <w:multiLevelType w:val="multilevel"/>
    <w:tmpl w:val="2F6C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lang w:val="uk-U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cs="Arial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720" w:hanging="720"/>
      </w:pPr>
      <w:rPr>
        <w:rFonts w:cs="Arial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1440" w:hanging="720"/>
      </w:pPr>
      <w:rPr>
        <w:rFonts w:cs="Arial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800" w:hanging="1080"/>
      </w:pPr>
      <w:rPr>
        <w:rFonts w:cs="Arial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2520" w:hanging="1080"/>
      </w:pPr>
      <w:rPr>
        <w:rFonts w:cs="Arial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2880" w:hanging="1440"/>
      </w:pPr>
      <w:rPr>
        <w:rFonts w:cs="Arial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3600" w:hanging="1440"/>
      </w:pPr>
      <w:rPr>
        <w:rFonts w:cs="Arial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3960" w:hanging="1800"/>
      </w:pPr>
      <w:rPr>
        <w:rFonts w:cs="Arial"/>
        <w:lang w:val="en-US"/>
      </w:rPr>
    </w:lvl>
  </w:abstractNum>
  <w:abstractNum w:abstractNumId="4">
    <w:nsid w:val="43B824A7"/>
    <w:multiLevelType w:val="hybridMultilevel"/>
    <w:tmpl w:val="ACDE34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0B602E"/>
    <w:multiLevelType w:val="hybridMultilevel"/>
    <w:tmpl w:val="1ECE44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94F72"/>
    <w:multiLevelType w:val="hybridMultilevel"/>
    <w:tmpl w:val="36829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36"/>
    <w:rsid w:val="00000182"/>
    <w:rsid w:val="00012C0D"/>
    <w:rsid w:val="00026563"/>
    <w:rsid w:val="000374CC"/>
    <w:rsid w:val="00043812"/>
    <w:rsid w:val="000F114A"/>
    <w:rsid w:val="00195F21"/>
    <w:rsid w:val="001D555D"/>
    <w:rsid w:val="00224DB9"/>
    <w:rsid w:val="002579F9"/>
    <w:rsid w:val="002B29B2"/>
    <w:rsid w:val="00302E7D"/>
    <w:rsid w:val="00437D63"/>
    <w:rsid w:val="004A0101"/>
    <w:rsid w:val="004F0DC1"/>
    <w:rsid w:val="005A1B1A"/>
    <w:rsid w:val="006A67CA"/>
    <w:rsid w:val="006B5DE9"/>
    <w:rsid w:val="006D5C5D"/>
    <w:rsid w:val="00730BD2"/>
    <w:rsid w:val="00775E74"/>
    <w:rsid w:val="007F60E9"/>
    <w:rsid w:val="008275D3"/>
    <w:rsid w:val="00A12A50"/>
    <w:rsid w:val="00A622BE"/>
    <w:rsid w:val="00B3111F"/>
    <w:rsid w:val="00B567A3"/>
    <w:rsid w:val="00B67D70"/>
    <w:rsid w:val="00C90836"/>
    <w:rsid w:val="00CB453C"/>
    <w:rsid w:val="00CE65D0"/>
    <w:rsid w:val="00D14CAF"/>
    <w:rsid w:val="00D57FBF"/>
    <w:rsid w:val="00DB3473"/>
    <w:rsid w:val="00F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36477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4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F364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3">
    <w:name w:val="Table Grid"/>
    <w:basedOn w:val="a1"/>
    <w:uiPriority w:val="59"/>
    <w:rsid w:val="0030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36477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4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F364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3">
    <w:name w:val="Table Grid"/>
    <w:basedOn w:val="a1"/>
    <w:uiPriority w:val="59"/>
    <w:rsid w:val="0030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6E3D-8092-41CA-B8EB-12B78D5E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2288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Hata in Ukraine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ita</cp:lastModifiedBy>
  <cp:revision>2</cp:revision>
  <dcterms:created xsi:type="dcterms:W3CDTF">2018-02-09T10:54:00Z</dcterms:created>
  <dcterms:modified xsi:type="dcterms:W3CDTF">2018-02-09T10:54:00Z</dcterms:modified>
</cp:coreProperties>
</file>